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7920"/>
      </w:tblGrid>
      <w:tr>
        <w:tc>
          <w:tcPr/>
          <w:p>
            <w:pPr>
              <w:pStyle w:val="Compact"/>
            </w:pPr>
            <w:r>
              <w:t xml:space="preserve">title: Joint Cadence — Interlegal × Cyprus Partner Operating Rhythm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status: FINAL</w:t>
            </w:r>
          </w:p>
        </w:tc>
      </w:tr>
      <w:tr>
        <w:tc>
          <w:tcPr/>
          <w:p>
            <w:pPr>
              <w:pStyle w:val="Compact"/>
            </w:pPr>
            <w:r>
              <w:t xml:space="preserve">language: english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controlling: true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prepared_by: Interlegal Senior + PM</w:t>
            </w:r>
          </w:p>
        </w:tc>
      </w:tr>
      <w:tr>
        <w:tc>
          <w:tcPr/>
          <w:p>
            <w:pPr>
              <w:pStyle w:val="Compact"/>
            </w:pPr>
            <w:r>
              <w:t xml:space="preserve">finalised_by: Interlegal Partner</w:t>
            </w:r>
          </w:p>
        </w:tc>
      </w:tr>
      <w:tr>
        <w:tc>
          <w:tcPr/>
          <w:p>
            <w:pPr>
              <w:pStyle w:val="Compact"/>
            </w:pPr>
            <w:r>
              <w:t xml:space="preserve">gate_required: []</w:t>
            </w:r>
          </w:p>
        </w:tc>
      </w:tr>
      <w:tr>
        <w:tc>
          <w:tcPr/>
          <w:p>
            <w:pPr>
              <w:pStyle w:val="Compact"/>
            </w:pPr>
            <w:r>
              <w:t xml:space="preserve">audience: Interlegal staff + Cyprus partner staff (per ADR-006); covers all four Cyprus-side roles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created: 2026-05-17</w:t>
            </w:r>
          </w:p>
        </w:tc>
      </w:tr>
    </w:tbl>
    <w:bookmarkStart w:id="32" w:name="X653776f76e2d5b95e64a18097be2761d72568f1"/>
    <w:p>
      <w:pPr>
        <w:pStyle w:val="Heading1"/>
      </w:pPr>
      <w:r>
        <w:t xml:space="preserve">Joint Cadence — Interlegal × Cyprus Partner Operating Rhythm</w:t>
      </w:r>
    </w:p>
    <w:p>
      <w:pPr>
        <w:pStyle w:val="FirstParagraph"/>
      </w:pPr>
      <w:r>
        <w:rPr>
          <w:b/>
          <w:bCs/>
        </w:rPr>
        <w:t xml:space="preserve">Purpose:</w:t>
      </w:r>
      <w:r>
        <w:t xml:space="preserve"> </w:t>
      </w:r>
      <w:r>
        <w:t xml:space="preserve">one shared operating cadence binds Interlegal department and Cyprus partner firm(s) into one joint production system. Without explicit cadence, joint workstreams (per ADR-006 ownership matrix + ADR-005 G0-G6 gates) drift — G5 sign-offs slip, evidence handoffs lose audit-trail, ADR interpretation diverges silently between firms.</w:t>
      </w:r>
    </w:p>
    <w:p>
      <w:pPr>
        <w:pStyle w:val="BodyText"/>
      </w:pPr>
      <w:r>
        <w:rPr>
          <w:b/>
          <w:bCs/>
        </w:rPr>
        <w:t xml:space="preserve">Scope:</w:t>
      </w:r>
      <w:r>
        <w:t xml:space="preserve"> </w:t>
      </w:r>
      <w:r>
        <w:t xml:space="preserve">every cadence event below is</w:t>
      </w:r>
      <w:r>
        <w:t xml:space="preserve"> </w:t>
      </w:r>
      <w:r>
        <w:rPr>
          <w:b/>
          <w:bCs/>
        </w:rPr>
        <w:t xml:space="preserve">partner-agnostic</w:t>
      </w:r>
      <w:r>
        <w:t xml:space="preserve"> </w:t>
      </w:r>
      <w:r>
        <w:t xml:space="preserve">— applies to any Cyprus partner constellation onboarded via Trek 05 (single-firm or split-firm). Partner-specific configuration (named individuals, calendar invitations, fee bands) lives in SOW + matter cockpit, not in this document.</w:t>
      </w:r>
    </w:p>
    <w:p>
      <w:r>
        <w:pict>
          <v:rect style="width:0;height:1.5pt" o:hralign="center" o:hrstd="t" o:hr="t"/>
        </w:pict>
      </w:r>
    </w:p>
    <w:bookmarkStart w:id="13" w:name="X040a256d0007acf4f073897b5cd7352563c0e38"/>
    <w:p>
      <w:pPr>
        <w:pStyle w:val="Heading2"/>
      </w:pPr>
      <w:r>
        <w:t xml:space="preserve">Cadence layer 1 — Weekly G4/G5 Calibration Call</w:t>
      </w:r>
    </w:p>
    <w:p>
      <w:pPr>
        <w:pStyle w:val="FirstParagraph"/>
      </w:pPr>
      <w:r>
        <w:rPr>
          <w:b/>
          <w:bCs/>
        </w:rPr>
        <w:t xml:space="preserve">When:</w:t>
      </w:r>
      <w:r>
        <w:t xml:space="preserve"> </w:t>
      </w:r>
      <w:r>
        <w:t xml:space="preserve">every Tuesday, 14:00 Cyprus time / 13:00 Kyiv time. 45 minutes.</w:t>
      </w:r>
      <w:r>
        <w:t xml:space="preserve"> </w:t>
      </w:r>
      <w:r>
        <w:rPr>
          <w:b/>
          <w:bCs/>
        </w:rPr>
        <w:t xml:space="preserve">Owner:</w:t>
      </w:r>
      <w:r>
        <w:t xml:space="preserve"> </w:t>
      </w:r>
      <w:r>
        <w:t xml:space="preserve">Interlegal Senior chairs; Cyprus tax advisor mandatory; other Cyprus roles join when matter touches their gate.</w:t>
      </w:r>
      <w:r>
        <w:t xml:space="preserve"> </w:t>
      </w:r>
      <w:r>
        <w:rPr>
          <w:b/>
          <w:bCs/>
        </w:rPr>
        <w:t xml:space="preserve">Format:</w:t>
      </w:r>
      <w:r>
        <w:t xml:space="preserve"> </w:t>
      </w:r>
      <w:r>
        <w:t xml:space="preserve">matter-by-matter walkthrough + open-issues list + 1 ADR/tax-position discussion.</w:t>
      </w:r>
    </w:p>
    <w:bookmarkStart w:id="9" w:name="standing-agenda"/>
    <w:p>
      <w:pPr>
        <w:pStyle w:val="Heading3"/>
      </w:pPr>
      <w:r>
        <w:t xml:space="preserve">Standing agenda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Roll call</w:t>
      </w:r>
      <w:r>
        <w:t xml:space="preserve"> </w:t>
      </w:r>
      <w:r>
        <w:t xml:space="preserve">(2 min) — confirm attendance per active matters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Matter-by-matter G5 pipeline</w:t>
      </w:r>
      <w:r>
        <w:t xml:space="preserve"> </w:t>
      </w:r>
      <w:r>
        <w:t xml:space="preserve">(≈ 25 min) — for each matter in stages 2.x – 5.x:</w:t>
      </w:r>
    </w:p>
    <w:p>
      <w:pPr>
        <w:pStyle w:val="Compact"/>
        <w:numPr>
          <w:ilvl w:val="1"/>
          <w:numId w:val="1002"/>
        </w:numPr>
      </w:pPr>
      <w:r>
        <w:t xml:space="preserve">Current stage + gate status (G0/G1/G2/G3/G4/G5/G6)</w:t>
      </w:r>
    </w:p>
    <w:p>
      <w:pPr>
        <w:pStyle w:val="Compact"/>
        <w:numPr>
          <w:ilvl w:val="1"/>
          <w:numId w:val="1002"/>
        </w:numPr>
      </w:pPr>
      <w:r>
        <w:t xml:space="preserve">Evidence pack handoff status (Interlegal → Cyprus)</w:t>
      </w:r>
    </w:p>
    <w:p>
      <w:pPr>
        <w:pStyle w:val="Compact"/>
        <w:numPr>
          <w:ilvl w:val="1"/>
          <w:numId w:val="1002"/>
        </w:numPr>
      </w:pPr>
      <w:r>
        <w:t xml:space="preserve">Open G5 questions / blockers</w:t>
      </w:r>
    </w:p>
    <w:p>
      <w:pPr>
        <w:pStyle w:val="Compact"/>
        <w:numPr>
          <w:ilvl w:val="1"/>
          <w:numId w:val="1002"/>
        </w:numPr>
      </w:pPr>
      <w:r>
        <w:t xml:space="preserve">Next handoff target date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Open issues</w:t>
      </w:r>
      <w:r>
        <w:t xml:space="preserve"> </w:t>
      </w:r>
      <w:r>
        <w:t xml:space="preserve">(≈ 10 min) — anything not matter-specific: ADR ambiguity, evidence-collection friction, SLA misses, partner economics flags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One ADR / tax-position deep-dive</w:t>
      </w:r>
      <w:r>
        <w:t xml:space="preserve"> </w:t>
      </w:r>
      <w:r>
        <w:t xml:space="preserve">(≈ 5 min) — rotating: each week one ADR or one Tax Assumptions Register row is re-read aloud + discussed for current-practice fit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Action items</w:t>
      </w:r>
      <w:r>
        <w:t xml:space="preserve"> </w:t>
      </w:r>
      <w:r>
        <w:t xml:space="preserve">(3 min) — captured + assigned + dated</w:t>
      </w:r>
    </w:p>
    <w:bookmarkEnd w:id="9"/>
    <w:bookmarkStart w:id="10" w:name="outputs"/>
    <w:p>
      <w:pPr>
        <w:pStyle w:val="Heading3"/>
      </w:pPr>
      <w:r>
        <w:t xml:space="preserve">Outputs</w:t>
      </w:r>
    </w:p>
    <w:p>
      <w:pPr>
        <w:pStyle w:val="Compact"/>
        <w:numPr>
          <w:ilvl w:val="0"/>
          <w:numId w:val="1003"/>
        </w:numPr>
      </w:pPr>
      <w:r>
        <w:t xml:space="preserve">Action-items list pushed to matter cockpits same day</w:t>
      </w:r>
    </w:p>
    <w:p>
      <w:pPr>
        <w:pStyle w:val="Compact"/>
        <w:numPr>
          <w:ilvl w:val="0"/>
          <w:numId w:val="1003"/>
        </w:numPr>
      </w:pPr>
      <w:r>
        <w:t xml:space="preserve">Any ADR-drift flagged → entered in</w:t>
      </w:r>
      <w:r>
        <w:t xml:space="preserve"> </w:t>
      </w:r>
      <w:r>
        <w:rPr>
          <w:rStyle w:val="VerbatimChar"/>
        </w:rPr>
        <w:t xml:space="preserve">AMENDMENTS.md</w:t>
      </w:r>
      <w:r>
        <w:t xml:space="preserve"> </w:t>
      </w:r>
      <w:r>
        <w:t xml:space="preserve">queue for partner review</w:t>
      </w:r>
    </w:p>
    <w:p>
      <w:pPr>
        <w:pStyle w:val="Compact"/>
        <w:numPr>
          <w:ilvl w:val="0"/>
          <w:numId w:val="1003"/>
        </w:numPr>
      </w:pPr>
      <w:r>
        <w:t xml:space="preserve">Any TAR row flagged → quarterly review batch</w:t>
      </w:r>
    </w:p>
    <w:bookmarkEnd w:id="10"/>
    <w:bookmarkStart w:id="11" w:name="when-to-skip-reschedule"/>
    <w:p>
      <w:pPr>
        <w:pStyle w:val="Heading3"/>
      </w:pPr>
      <w:r>
        <w:t xml:space="preserve">When to skip / reschedule</w:t>
      </w:r>
    </w:p>
    <w:p>
      <w:pPr>
        <w:pStyle w:val="Compact"/>
        <w:numPr>
          <w:ilvl w:val="0"/>
          <w:numId w:val="1004"/>
        </w:numPr>
      </w:pPr>
      <w:r>
        <w:t xml:space="preserve">Cancel only if both Interlegal Senior + Cyprus tax advisor unavailable. Otherwise hold with replacement attendees.</w:t>
      </w:r>
    </w:p>
    <w:p>
      <w:pPr>
        <w:pStyle w:val="Compact"/>
        <w:numPr>
          <w:ilvl w:val="0"/>
          <w:numId w:val="1004"/>
        </w:numPr>
      </w:pPr>
      <w:r>
        <w:t xml:space="preserve">If &lt;2 active matters in pipeline, shorten to 20 min status sync.</w:t>
      </w:r>
    </w:p>
    <w:p>
      <w:pPr>
        <w:pStyle w:val="Compact"/>
        <w:numPr>
          <w:ilvl w:val="0"/>
          <w:numId w:val="1004"/>
        </w:numPr>
      </w:pPr>
      <w:r>
        <w:t xml:space="preserve">Public holiday in CY or UA — reschedule to next available business day.</w:t>
      </w:r>
    </w:p>
    <w:bookmarkEnd w:id="11"/>
    <w:bookmarkStart w:id="12" w:name="logged-in-matter-cockpit"/>
    <w:p>
      <w:pPr>
        <w:pStyle w:val="Heading3"/>
      </w:pPr>
      <w:r>
        <w:t xml:space="preserve">Logged in matter cockpit</w:t>
      </w:r>
    </w:p>
    <w:p>
      <w:pPr>
        <w:pStyle w:val="FirstParagraph"/>
      </w:pPr>
      <w:r>
        <w:t xml:space="preserve">Each matter cockpit shows last weekly-cadence date + key handoff decisions. Engine appends a</w:t>
      </w:r>
      <w:r>
        <w:t xml:space="preserve"> </w:t>
      </w:r>
      <w:r>
        <w:rPr>
          <w:rStyle w:val="VerbatimChar"/>
        </w:rPr>
        <w:t xml:space="preserve">cadence_log</w:t>
      </w:r>
      <w:r>
        <w:t xml:space="preserve"> </w:t>
      </w:r>
      <w:r>
        <w:t xml:space="preserve">entry on each call.</w:t>
      </w:r>
    </w:p>
    <w:p>
      <w:r>
        <w:pict>
          <v:rect style="width:0;height:1.5pt" o:hralign="center" o:hrstd="t" o:hr="t"/>
        </w:pict>
      </w:r>
    </w:p>
    <w:bookmarkEnd w:id="12"/>
    <w:bookmarkEnd w:id="13"/>
    <w:bookmarkStart w:id="17" w:name="X0909ccfbf0ff31f0f2dc96721dac974fcc5cc0e"/>
    <w:p>
      <w:pPr>
        <w:pStyle w:val="Heading2"/>
      </w:pPr>
      <w:r>
        <w:t xml:space="preserve">Cadence layer 2 — Monthly Cross-Firm Calibration</w:t>
      </w:r>
    </w:p>
    <w:p>
      <w:pPr>
        <w:pStyle w:val="FirstParagraph"/>
      </w:pPr>
      <w:r>
        <w:rPr>
          <w:b/>
          <w:bCs/>
        </w:rPr>
        <w:t xml:space="preserve">When:</w:t>
      </w:r>
      <w:r>
        <w:t xml:space="preserve"> </w:t>
      </w:r>
      <w:r>
        <w:t xml:space="preserve">last Wednesday of each month, 14:00 Cyprus time. 90 minutes.</w:t>
      </w:r>
      <w:r>
        <w:t xml:space="preserve"> </w:t>
      </w:r>
      <w:r>
        <w:rPr>
          <w:b/>
          <w:bCs/>
        </w:rPr>
        <w:t xml:space="preserve">Owner:</w:t>
      </w:r>
      <w:r>
        <w:t xml:space="preserve"> </w:t>
      </w:r>
      <w:r>
        <w:t xml:space="preserve">Interlegal Senior + Interlegal PM + all four Cyprus-side roles (audit / tax advisor / corporate services / legal).</w:t>
      </w:r>
      <w:r>
        <w:t xml:space="preserve"> </w:t>
      </w:r>
      <w:r>
        <w:rPr>
          <w:b/>
          <w:bCs/>
        </w:rPr>
        <w:t xml:space="preserve">Format:</w:t>
      </w:r>
      <w:r>
        <w:t xml:space="preserve"> </w:t>
      </w:r>
      <w:r>
        <w:t xml:space="preserve">retrospective on past-matter findings + ADR-interpretation alignment + Tax Assumptions Register working session.</w:t>
      </w:r>
    </w:p>
    <w:bookmarkStart w:id="14" w:name="standing-agenda-1"/>
    <w:p>
      <w:pPr>
        <w:pStyle w:val="Heading3"/>
      </w:pPr>
      <w:r>
        <w:t xml:space="preserve">Standing agenda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Past month — closed matters review</w:t>
      </w:r>
      <w:r>
        <w:t xml:space="preserve"> </w:t>
      </w:r>
      <w:r>
        <w:t xml:space="preserve">(≈ 30 min)</w:t>
      </w:r>
    </w:p>
    <w:p>
      <w:pPr>
        <w:pStyle w:val="Compact"/>
        <w:numPr>
          <w:ilvl w:val="1"/>
          <w:numId w:val="1006"/>
        </w:numPr>
      </w:pPr>
      <w:r>
        <w:t xml:space="preserve">1-3 closed matters per month walked through</w:t>
      </w:r>
    </w:p>
    <w:p>
      <w:pPr>
        <w:pStyle w:val="Compact"/>
        <w:numPr>
          <w:ilvl w:val="1"/>
          <w:numId w:val="1006"/>
        </w:numPr>
      </w:pPr>
      <w:r>
        <w:t xml:space="preserve">What worked / what slipped / where did joint-cadence catch (or miss) an issue?</w:t>
      </w:r>
    </w:p>
    <w:p>
      <w:pPr>
        <w:pStyle w:val="Compact"/>
        <w:numPr>
          <w:ilvl w:val="1"/>
          <w:numId w:val="1006"/>
        </w:numPr>
      </w:pPr>
      <w:r>
        <w:t xml:space="preserve">Anonymise if client-sensitive — focus on process + decision quality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ADR interpretation alignment</w:t>
      </w:r>
      <w:r>
        <w:t xml:space="preserve"> </w:t>
      </w:r>
      <w:r>
        <w:t xml:space="preserve">(≈ 25 min)</w:t>
      </w:r>
    </w:p>
    <w:p>
      <w:pPr>
        <w:pStyle w:val="Compact"/>
        <w:numPr>
          <w:ilvl w:val="1"/>
          <w:numId w:val="1007"/>
        </w:numPr>
      </w:pPr>
      <w:r>
        <w:t xml:space="preserve">Pre-circulated: 1 ADR section nominated by either side</w:t>
      </w:r>
    </w:p>
    <w:p>
      <w:pPr>
        <w:pStyle w:val="Compact"/>
        <w:numPr>
          <w:ilvl w:val="1"/>
          <w:numId w:val="1007"/>
        </w:numPr>
      </w:pPr>
      <w:r>
        <w:t xml:space="preserve">Discussion: do both firms apply this the same way? Where does interpretation drift?</w:t>
      </w:r>
    </w:p>
    <w:p>
      <w:pPr>
        <w:pStyle w:val="Compact"/>
        <w:numPr>
          <w:ilvl w:val="1"/>
          <w:numId w:val="1007"/>
        </w:numPr>
      </w:pPr>
      <w:r>
        <w:t xml:space="preserve">Output: either confirm alignment OR draft amendment to AMENDMENTS.md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Tax Assumptions Register working session</w:t>
      </w:r>
      <w:r>
        <w:t xml:space="preserve"> </w:t>
      </w:r>
      <w:r>
        <w:t xml:space="preserve">(≈ 20 min)</w:t>
      </w:r>
    </w:p>
    <w:p>
      <w:pPr>
        <w:pStyle w:val="Compact"/>
        <w:numPr>
          <w:ilvl w:val="1"/>
          <w:numId w:val="1008"/>
        </w:numPr>
      </w:pPr>
      <w:r>
        <w:t xml:space="preserve">Cyprus tax advisor + ICPAC auditor rate Confidence on 5-10 TAR rows</w:t>
      </w:r>
    </w:p>
    <w:p>
      <w:pPr>
        <w:pStyle w:val="Compact"/>
        <w:numPr>
          <w:ilvl w:val="1"/>
          <w:numId w:val="1008"/>
        </w:numPr>
      </w:pPr>
      <w:r>
        <w:t xml:space="preserve">Flag rows for quarterly review (downgrade Confidence, update Source, change Trigger)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Open partner-economics / SOW issues</w:t>
      </w:r>
      <w:r>
        <w:t xml:space="preserve"> </w:t>
      </w:r>
      <w:r>
        <w:t xml:space="preserve">(≈ 10 min)</w:t>
      </w:r>
    </w:p>
    <w:p>
      <w:pPr>
        <w:pStyle w:val="Compact"/>
        <w:numPr>
          <w:ilvl w:val="1"/>
          <w:numId w:val="1009"/>
        </w:numPr>
      </w:pPr>
      <w:r>
        <w:t xml:space="preserve">Out-of-scope items / re-banding requests / SLA slippage trends</w:t>
      </w:r>
    </w:p>
    <w:p>
      <w:pPr>
        <w:pStyle w:val="Compact"/>
        <w:numPr>
          <w:ilvl w:val="1"/>
          <w:numId w:val="1009"/>
        </w:numPr>
      </w:pPr>
      <w:r>
        <w:t xml:space="preserve">Escalate to quarterly retro if material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Action items</w:t>
      </w:r>
      <w:r>
        <w:t xml:space="preserve"> </w:t>
      </w:r>
      <w:r>
        <w:t xml:space="preserve">(5 min)</w:t>
      </w:r>
    </w:p>
    <w:bookmarkEnd w:id="14"/>
    <w:bookmarkStart w:id="15" w:name="outputs-1"/>
    <w:p>
      <w:pPr>
        <w:pStyle w:val="Heading3"/>
      </w:pPr>
      <w:r>
        <w:t xml:space="preserve">Outputs</w:t>
      </w:r>
    </w:p>
    <w:p>
      <w:pPr>
        <w:pStyle w:val="Compact"/>
        <w:numPr>
          <w:ilvl w:val="0"/>
          <w:numId w:val="1010"/>
        </w:numPr>
      </w:pPr>
      <w:r>
        <w:t xml:space="preserve">Closed-matter learning notes appended to</w:t>
      </w:r>
      <w:r>
        <w:t xml:space="preserve"> </w:t>
      </w:r>
      <w:r>
        <w:rPr>
          <w:rStyle w:val="VerbatimChar"/>
        </w:rPr>
        <w:t xml:space="preserve">glossary/closed-matter-learnings.md</w:t>
      </w:r>
      <w:r>
        <w:t xml:space="preserve"> </w:t>
      </w:r>
      <w:r>
        <w:t xml:space="preserve">(anonymised)</w:t>
      </w:r>
    </w:p>
    <w:p>
      <w:pPr>
        <w:pStyle w:val="Compact"/>
        <w:numPr>
          <w:ilvl w:val="0"/>
          <w:numId w:val="1010"/>
        </w:numPr>
      </w:pPr>
      <w:r>
        <w:t xml:space="preserve">ADR-drift items raised → either confirmed-aligned OR new amendment queued</w:t>
      </w:r>
    </w:p>
    <w:p>
      <w:pPr>
        <w:pStyle w:val="Compact"/>
        <w:numPr>
          <w:ilvl w:val="0"/>
          <w:numId w:val="1010"/>
        </w:numPr>
      </w:pPr>
      <w:r>
        <w:t xml:space="preserve">Updated TAR rows committed to</w:t>
      </w:r>
      <w:r>
        <w:t xml:space="preserve"> </w:t>
      </w:r>
      <w:r>
        <w:rPr>
          <w:rStyle w:val="VerbatimChar"/>
        </w:rPr>
        <w:t xml:space="preserve">glossary/tax-assumptions.md</w:t>
      </w:r>
    </w:p>
    <w:p>
      <w:pPr>
        <w:pStyle w:val="Compact"/>
        <w:numPr>
          <w:ilvl w:val="0"/>
          <w:numId w:val="1010"/>
        </w:numPr>
      </w:pPr>
      <w:r>
        <w:t xml:space="preserve">Open SOW items escalated to quarterly retro if not resolvable in-meeting</w:t>
      </w:r>
    </w:p>
    <w:bookmarkEnd w:id="15"/>
    <w:bookmarkStart w:id="16" w:name="when-to-skip"/>
    <w:p>
      <w:pPr>
        <w:pStyle w:val="Heading3"/>
      </w:pPr>
      <w:r>
        <w:t xml:space="preserve">When to skip</w:t>
      </w:r>
    </w:p>
    <w:p>
      <w:pPr>
        <w:pStyle w:val="Compact"/>
        <w:numPr>
          <w:ilvl w:val="0"/>
          <w:numId w:val="1011"/>
        </w:numPr>
      </w:pPr>
      <w:r>
        <w:t xml:space="preserve">Cancel if no closed matters in past month AND no ADR-drift flags AND no TAR rows due review. Otherwise hold.</w:t>
      </w:r>
    </w:p>
    <w:p>
      <w:r>
        <w:pict>
          <v:rect style="width:0;height:1.5pt" o:hralign="center" o:hrstd="t" o:hr="t"/>
        </w:pict>
      </w:r>
    </w:p>
    <w:bookmarkEnd w:id="16"/>
    <w:bookmarkEnd w:id="17"/>
    <w:bookmarkStart w:id="21" w:name="cadence-layer-3-quarterly-retrospective"/>
    <w:p>
      <w:pPr>
        <w:pStyle w:val="Heading2"/>
      </w:pPr>
      <w:r>
        <w:t xml:space="preserve">Cadence layer 3 — Quarterly Retrospective</w:t>
      </w:r>
    </w:p>
    <w:p>
      <w:pPr>
        <w:pStyle w:val="FirstParagraph"/>
      </w:pPr>
      <w:r>
        <w:rPr>
          <w:b/>
          <w:bCs/>
        </w:rPr>
        <w:t xml:space="preserve">When:</w:t>
      </w:r>
      <w:r>
        <w:t xml:space="preserve"> </w:t>
      </w:r>
      <w:r>
        <w:t xml:space="preserve">last Friday of each quarter (Mar / Jun / Sep / Dec), 14:00 Cyprus time. 2 hours.</w:t>
      </w:r>
      <w:r>
        <w:t xml:space="preserve"> </w:t>
      </w:r>
      <w:r>
        <w:rPr>
          <w:b/>
          <w:bCs/>
        </w:rPr>
        <w:t xml:space="preserve">Owner:</w:t>
      </w:r>
      <w:r>
        <w:t xml:space="preserve"> </w:t>
      </w:r>
      <w:r>
        <w:t xml:space="preserve">Interlegal Partner + Cyprus senior partner; all Day-2 Trek-05 roles required; Interlegal Senior + PM present.</w:t>
      </w:r>
      <w:r>
        <w:t xml:space="preserve"> </w:t>
      </w:r>
      <w:r>
        <w:rPr>
          <w:b/>
          <w:bCs/>
        </w:rPr>
        <w:t xml:space="preserve">Format:</w:t>
      </w:r>
      <w:r>
        <w:t xml:space="preserve"> </w:t>
      </w:r>
      <w:r>
        <w:t xml:space="preserve">structured retrospective on what’s working, what’s not, partner economics, calibration test on a fresh anonymised matter scenario.</w:t>
      </w:r>
    </w:p>
    <w:bookmarkStart w:id="18" w:name="standing-agenda-2"/>
    <w:p>
      <w:pPr>
        <w:pStyle w:val="Heading3"/>
      </w:pPr>
      <w:r>
        <w:t xml:space="preserve">Standing agenda</w:t>
      </w:r>
    </w:p>
    <w:p>
      <w:pPr>
        <w:pStyle w:val="Compact"/>
        <w:numPr>
          <w:ilvl w:val="0"/>
          <w:numId w:val="1012"/>
        </w:numPr>
      </w:pPr>
      <w:r>
        <w:rPr>
          <w:b/>
          <w:bCs/>
        </w:rPr>
        <w:t xml:space="preserve">Past quarter — metrics review</w:t>
      </w:r>
      <w:r>
        <w:t xml:space="preserve"> </w:t>
      </w:r>
      <w:r>
        <w:t xml:space="preserve">(≈ 25 min)</w:t>
      </w:r>
    </w:p>
    <w:p>
      <w:pPr>
        <w:pStyle w:val="Compact"/>
        <w:numPr>
          <w:ilvl w:val="1"/>
          <w:numId w:val="1013"/>
        </w:numPr>
      </w:pPr>
      <w:r>
        <w:t xml:space="preserve">Matters closed / in-flight / pre-G0</w:t>
      </w:r>
    </w:p>
    <w:p>
      <w:pPr>
        <w:pStyle w:val="Compact"/>
        <w:numPr>
          <w:ilvl w:val="1"/>
          <w:numId w:val="1013"/>
        </w:numPr>
      </w:pPr>
      <w:r>
        <w:t xml:space="preserve">G3 → G4 SLA hit rate</w:t>
      </w:r>
    </w:p>
    <w:p>
      <w:pPr>
        <w:pStyle w:val="Compact"/>
        <w:numPr>
          <w:ilvl w:val="1"/>
          <w:numId w:val="1013"/>
        </w:numPr>
      </w:pPr>
      <w:r>
        <w:t xml:space="preserve">G4 → G5 SLA hit rate</w:t>
      </w:r>
    </w:p>
    <w:p>
      <w:pPr>
        <w:pStyle w:val="Compact"/>
        <w:numPr>
          <w:ilvl w:val="1"/>
          <w:numId w:val="1013"/>
        </w:numPr>
      </w:pPr>
      <w:r>
        <w:t xml:space="preserve">G5 sign-off turnaround average (target 5-10 working days standard; 48h urgent)</w:t>
      </w:r>
    </w:p>
    <w:p>
      <w:pPr>
        <w:pStyle w:val="Compact"/>
        <w:numPr>
          <w:ilvl w:val="1"/>
          <w:numId w:val="1013"/>
        </w:numPr>
      </w:pPr>
      <w:r>
        <w:t xml:space="preserve">Ruling acceptance rate (if rulings closed in quarter)</w:t>
      </w:r>
    </w:p>
    <w:p>
      <w:pPr>
        <w:pStyle w:val="Compact"/>
        <w:numPr>
          <w:ilvl w:val="1"/>
          <w:numId w:val="1013"/>
        </w:numPr>
      </w:pPr>
      <w:r>
        <w:t xml:space="preserve">Pre-export validator block rate (Sprint 1.6 metric)</w:t>
      </w:r>
    </w:p>
    <w:p>
      <w:pPr>
        <w:pStyle w:val="Compact"/>
        <w:numPr>
          <w:ilvl w:val="0"/>
          <w:numId w:val="1012"/>
        </w:numPr>
      </w:pPr>
      <w:r>
        <w:rPr>
          <w:b/>
          <w:bCs/>
        </w:rPr>
        <w:t xml:space="preserve">Working / not working</w:t>
      </w:r>
      <w:r>
        <w:t xml:space="preserve"> </w:t>
      </w:r>
      <w:r>
        <w:t xml:space="preserve">(≈ 30 min)</w:t>
      </w:r>
    </w:p>
    <w:p>
      <w:pPr>
        <w:pStyle w:val="Compact"/>
        <w:numPr>
          <w:ilvl w:val="1"/>
          <w:numId w:val="1014"/>
        </w:numPr>
      </w:pPr>
      <w:r>
        <w:t xml:space="preserve">Each role contributes 2 things working + 2 things not</w:t>
      </w:r>
    </w:p>
    <w:p>
      <w:pPr>
        <w:pStyle w:val="Compact"/>
        <w:numPr>
          <w:ilvl w:val="1"/>
          <w:numId w:val="1014"/>
        </w:numPr>
      </w:pPr>
      <w:r>
        <w:t xml:space="preserve">Group into themes; assign owner for top 3 friction items</w:t>
      </w:r>
    </w:p>
    <w:p>
      <w:pPr>
        <w:pStyle w:val="Compact"/>
        <w:numPr>
          <w:ilvl w:val="0"/>
          <w:numId w:val="1012"/>
        </w:numPr>
      </w:pPr>
      <w:r>
        <w:rPr>
          <w:b/>
          <w:bCs/>
        </w:rPr>
        <w:t xml:space="preserve">Partner economics review</w:t>
      </w:r>
      <w:r>
        <w:t xml:space="preserve"> </w:t>
      </w:r>
      <w:r>
        <w:t xml:space="preserve">(≈ 25 min)</w:t>
      </w:r>
    </w:p>
    <w:p>
      <w:pPr>
        <w:pStyle w:val="Compact"/>
        <w:numPr>
          <w:ilvl w:val="1"/>
          <w:numId w:val="1015"/>
        </w:numPr>
      </w:pPr>
      <w:r>
        <w:t xml:space="preserve">Fee bands per matter band — are they tracking actual scope?</w:t>
      </w:r>
    </w:p>
    <w:p>
      <w:pPr>
        <w:pStyle w:val="Compact"/>
        <w:numPr>
          <w:ilvl w:val="1"/>
          <w:numId w:val="1015"/>
        </w:numPr>
      </w:pPr>
      <w:r>
        <w:t xml:space="preserve">Out-of-scope creep — should any item move to base S2/S3?</w:t>
      </w:r>
    </w:p>
    <w:p>
      <w:pPr>
        <w:pStyle w:val="Compact"/>
        <w:numPr>
          <w:ilvl w:val="1"/>
          <w:numId w:val="1015"/>
        </w:numPr>
      </w:pPr>
      <w:r>
        <w:t xml:space="preserve">Cyprus partner success-fee tracking (banking intros, ruling success)</w:t>
      </w:r>
    </w:p>
    <w:p>
      <w:pPr>
        <w:pStyle w:val="Compact"/>
        <w:numPr>
          <w:ilvl w:val="1"/>
          <w:numId w:val="1015"/>
        </w:numPr>
      </w:pPr>
      <w:r>
        <w:t xml:space="preserve">Re-band proposals → quarterly close, signed amendment to SOW if approved</w:t>
      </w:r>
    </w:p>
    <w:p>
      <w:pPr>
        <w:pStyle w:val="Compact"/>
        <w:numPr>
          <w:ilvl w:val="0"/>
          <w:numId w:val="1012"/>
        </w:numPr>
      </w:pPr>
      <w:r>
        <w:rPr>
          <w:b/>
          <w:bCs/>
        </w:rPr>
        <w:t xml:space="preserve">Calibration test</w:t>
      </w:r>
      <w:r>
        <w:t xml:space="preserve"> </w:t>
      </w:r>
      <w:r>
        <w:t xml:space="preserve">(≈ 30 min)</w:t>
      </w:r>
    </w:p>
    <w:p>
      <w:pPr>
        <w:pStyle w:val="Compact"/>
        <w:numPr>
          <w:ilvl w:val="1"/>
          <w:numId w:val="1016"/>
        </w:numPr>
      </w:pPr>
      <w:r>
        <w:t xml:space="preserve">Pre-circulated anonymised matter scenario</w:t>
      </w:r>
    </w:p>
    <w:p>
      <w:pPr>
        <w:pStyle w:val="Compact"/>
        <w:numPr>
          <w:ilvl w:val="1"/>
          <w:numId w:val="1016"/>
        </w:numPr>
      </w:pPr>
      <w:r>
        <w:t xml:space="preserve">Each role gives G5 verdict + reasoning</w:t>
      </w:r>
    </w:p>
    <w:p>
      <w:pPr>
        <w:pStyle w:val="Compact"/>
        <w:numPr>
          <w:ilvl w:val="1"/>
          <w:numId w:val="1016"/>
        </w:numPr>
      </w:pPr>
      <w:r>
        <w:t xml:space="preserve">Compare answers across firms + within firms</w:t>
      </w:r>
    </w:p>
    <w:p>
      <w:pPr>
        <w:pStyle w:val="Compact"/>
        <w:numPr>
          <w:ilvl w:val="1"/>
          <w:numId w:val="1016"/>
        </w:numPr>
      </w:pPr>
      <w:r>
        <w:t xml:space="preserve">Output: calibration confidence + any flag for additional training</w:t>
      </w:r>
    </w:p>
    <w:p>
      <w:pPr>
        <w:pStyle w:val="Compact"/>
        <w:numPr>
          <w:ilvl w:val="0"/>
          <w:numId w:val="1012"/>
        </w:numPr>
      </w:pPr>
      <w:r>
        <w:rPr>
          <w:b/>
          <w:bCs/>
        </w:rPr>
        <w:t xml:space="preserve">Next quarter priorities</w:t>
      </w:r>
      <w:r>
        <w:t xml:space="preserve"> </w:t>
      </w:r>
      <w:r>
        <w:t xml:space="preserve">(≈ 10 min)</w:t>
      </w:r>
    </w:p>
    <w:p>
      <w:pPr>
        <w:pStyle w:val="Compact"/>
        <w:numPr>
          <w:ilvl w:val="1"/>
          <w:numId w:val="1017"/>
        </w:numPr>
      </w:pPr>
      <w:r>
        <w:t xml:space="preserve">Carry-over actions</w:t>
      </w:r>
    </w:p>
    <w:p>
      <w:pPr>
        <w:pStyle w:val="Compact"/>
        <w:numPr>
          <w:ilvl w:val="1"/>
          <w:numId w:val="1017"/>
        </w:numPr>
      </w:pPr>
      <w:r>
        <w:t xml:space="preserve">New focus items (e.g. evidence-pack streamlining, new memo type, change in Cyprus Tax Dept practice)</w:t>
      </w:r>
    </w:p>
    <w:bookmarkEnd w:id="18"/>
    <w:bookmarkStart w:id="19" w:name="outputs-2"/>
    <w:p>
      <w:pPr>
        <w:pStyle w:val="Heading3"/>
      </w:pPr>
      <w:r>
        <w:t xml:space="preserve">Outputs</w:t>
      </w:r>
    </w:p>
    <w:p>
      <w:pPr>
        <w:pStyle w:val="Compact"/>
        <w:numPr>
          <w:ilvl w:val="0"/>
          <w:numId w:val="1018"/>
        </w:numPr>
      </w:pPr>
      <w:r>
        <w:t xml:space="preserve">Quarterly metrics snapshot → committed to</w:t>
      </w:r>
      <w:r>
        <w:t xml:space="preserve"> </w:t>
      </w:r>
      <w:r>
        <w:rPr>
          <w:rStyle w:val="VerbatimChar"/>
        </w:rPr>
        <w:t xml:space="preserve">glossary/partner-quarterly-metrics.md</w:t>
      </w:r>
    </w:p>
    <w:p>
      <w:pPr>
        <w:pStyle w:val="Compact"/>
        <w:numPr>
          <w:ilvl w:val="0"/>
          <w:numId w:val="1018"/>
        </w:numPr>
      </w:pPr>
      <w:r>
        <w:t xml:space="preserve">Working/not-working themes → top 3 with owners + deadlines</w:t>
      </w:r>
    </w:p>
    <w:p>
      <w:pPr>
        <w:pStyle w:val="Compact"/>
        <w:numPr>
          <w:ilvl w:val="0"/>
          <w:numId w:val="1018"/>
        </w:numPr>
      </w:pPr>
      <w:r>
        <w:t xml:space="preserve">Partner economics re-band proposals → SOW amendment(s) drafted within 30 days</w:t>
      </w:r>
    </w:p>
    <w:p>
      <w:pPr>
        <w:pStyle w:val="Compact"/>
        <w:numPr>
          <w:ilvl w:val="0"/>
          <w:numId w:val="1018"/>
        </w:numPr>
      </w:pPr>
      <w:r>
        <w:t xml:space="preserve">Calibration drift findings → either confirmed-aligned OR additional training scheduled</w:t>
      </w:r>
    </w:p>
    <w:bookmarkEnd w:id="19"/>
    <w:bookmarkStart w:id="20" w:name="when-to-skip-1"/>
    <w:p>
      <w:pPr>
        <w:pStyle w:val="Heading3"/>
      </w:pPr>
      <w:r>
        <w:t xml:space="preserve">When to skip</w:t>
      </w:r>
    </w:p>
    <w:p>
      <w:pPr>
        <w:pStyle w:val="Compact"/>
        <w:numPr>
          <w:ilvl w:val="0"/>
          <w:numId w:val="1019"/>
        </w:numPr>
      </w:pPr>
      <w:r>
        <w:t xml:space="preserve">Never skip. If neither senior partner can attend, postpone within same month; do not skip the quarter.</w:t>
      </w:r>
    </w:p>
    <w:p>
      <w:r>
        <w:pict>
          <v:rect style="width:0;height:1.5pt" o:hralign="center" o:hrstd="t" o:hr="t"/>
        </w:pict>
      </w:r>
    </w:p>
    <w:bookmarkEnd w:id="20"/>
    <w:bookmarkEnd w:id="21"/>
    <w:bookmarkStart w:id="24" w:name="X7097597530883afca4edfcf0407e079ffc79182"/>
    <w:p>
      <w:pPr>
        <w:pStyle w:val="Heading2"/>
      </w:pPr>
      <w:r>
        <w:t xml:space="preserve">Cadence layer 4 — Annual Partner Economics Review</w:t>
      </w:r>
    </w:p>
    <w:p>
      <w:pPr>
        <w:pStyle w:val="FirstParagraph"/>
      </w:pPr>
      <w:r>
        <w:rPr>
          <w:b/>
          <w:bCs/>
        </w:rPr>
        <w:t xml:space="preserve">When:</w:t>
      </w:r>
      <w:r>
        <w:t xml:space="preserve"> </w:t>
      </w:r>
      <w:r>
        <w:t xml:space="preserve">January (typically week 2-3, after both firms’ year-end financial close).</w:t>
      </w:r>
      <w:r>
        <w:t xml:space="preserve"> </w:t>
      </w:r>
      <w:r>
        <w:rPr>
          <w:b/>
          <w:bCs/>
        </w:rPr>
        <w:t xml:space="preserve">Owner:</w:t>
      </w:r>
      <w:r>
        <w:t xml:space="preserve"> </w:t>
      </w:r>
      <w:r>
        <w:t xml:space="preserve">Interlegal Partner + Cyprus senior partner; full senior leadership both sides.</w:t>
      </w:r>
      <w:r>
        <w:t xml:space="preserve"> </w:t>
      </w:r>
      <w:r>
        <w:rPr>
          <w:b/>
          <w:bCs/>
        </w:rPr>
        <w:t xml:space="preserve">Format:</w:t>
      </w:r>
      <w:r>
        <w:t xml:space="preserve"> </w:t>
      </w:r>
      <w:r>
        <w:t xml:space="preserve">Annual review of partner relationship + fee structure + ADR-006 row-by-row + renewal decision.</w:t>
      </w:r>
    </w:p>
    <w:bookmarkStart w:id="22" w:name="standing-agenda-3"/>
    <w:p>
      <w:pPr>
        <w:pStyle w:val="Heading3"/>
      </w:pPr>
      <w:r>
        <w:t xml:space="preserve">Standing agenda</w:t>
      </w:r>
    </w:p>
    <w:p>
      <w:pPr>
        <w:pStyle w:val="Compact"/>
        <w:numPr>
          <w:ilvl w:val="0"/>
          <w:numId w:val="1020"/>
        </w:numPr>
      </w:pPr>
      <w:r>
        <w:rPr>
          <w:b/>
          <w:bCs/>
        </w:rPr>
        <w:t xml:space="preserve">Annual outcomes</w:t>
      </w:r>
      <w:r>
        <w:t xml:space="preserve"> </w:t>
      </w:r>
      <w:r>
        <w:t xml:space="preserve">— matter volume, fee revenue, margin (per firm)</w:t>
      </w:r>
    </w:p>
    <w:p>
      <w:pPr>
        <w:pStyle w:val="Compact"/>
        <w:numPr>
          <w:ilvl w:val="0"/>
          <w:numId w:val="1020"/>
        </w:numPr>
      </w:pPr>
      <w:r>
        <w:rPr>
          <w:b/>
          <w:bCs/>
        </w:rPr>
        <w:t xml:space="preserve">ADR-006 row-by-row</w:t>
      </w:r>
      <w:r>
        <w:t xml:space="preserve"> </w:t>
      </w:r>
      <w:r>
        <w:t xml:space="preserve">— for each ownership-matrix row, is it still accurate? Has reality drifted?</w:t>
      </w:r>
    </w:p>
    <w:p>
      <w:pPr>
        <w:pStyle w:val="Compact"/>
        <w:numPr>
          <w:ilvl w:val="0"/>
          <w:numId w:val="1020"/>
        </w:numPr>
      </w:pPr>
      <w:r>
        <w:rPr>
          <w:b/>
          <w:bCs/>
        </w:rPr>
        <w:t xml:space="preserve">Fee band review</w:t>
      </w:r>
      <w:r>
        <w:t xml:space="preserve"> </w:t>
      </w:r>
      <w:r>
        <w:t xml:space="preserve">— are S0/S1/S2/S2+/S3 fee bands still accurate? Cyprus partner fees still in band? Pass-through items still pass-through?</w:t>
      </w:r>
    </w:p>
    <w:p>
      <w:pPr>
        <w:pStyle w:val="Compact"/>
        <w:numPr>
          <w:ilvl w:val="0"/>
          <w:numId w:val="1020"/>
        </w:numPr>
      </w:pPr>
      <w:r>
        <w:rPr>
          <w:b/>
          <w:bCs/>
        </w:rPr>
        <w:t xml:space="preserve">Exclusivity terms</w:t>
      </w:r>
      <w:r>
        <w:t xml:space="preserve"> </w:t>
      </w:r>
      <w:r>
        <w:t xml:space="preserve">— bidirectional opt-in renewal (first 18 months default; renewal vote in year 2)</w:t>
      </w:r>
    </w:p>
    <w:p>
      <w:pPr>
        <w:pStyle w:val="Compact"/>
        <w:numPr>
          <w:ilvl w:val="0"/>
          <w:numId w:val="1020"/>
        </w:numPr>
      </w:pPr>
      <w:r>
        <w:rPr>
          <w:b/>
          <w:bCs/>
        </w:rPr>
        <w:t xml:space="preserve">Renewal vote</w:t>
      </w:r>
      <w:r>
        <w:t xml:space="preserve"> </w:t>
      </w:r>
      <w:r>
        <w:t xml:space="preserve">— either party may signal renewal / re-negotiation / wind-down; off-boarding clause 90-day notice per ADR-006</w:t>
      </w:r>
    </w:p>
    <w:p>
      <w:pPr>
        <w:pStyle w:val="Compact"/>
        <w:numPr>
          <w:ilvl w:val="0"/>
          <w:numId w:val="1020"/>
        </w:numPr>
      </w:pPr>
      <w:r>
        <w:rPr>
          <w:b/>
          <w:bCs/>
        </w:rPr>
        <w:t xml:space="preserve">Backup partner status</w:t>
      </w:r>
      <w:r>
        <w:t xml:space="preserve"> </w:t>
      </w:r>
      <w:r>
        <w:t xml:space="preserve">— second ICPAC firm warm-relationship maintenance review</w:t>
      </w:r>
    </w:p>
    <w:bookmarkEnd w:id="22"/>
    <w:bookmarkStart w:id="23" w:name="outputs-3"/>
    <w:p>
      <w:pPr>
        <w:pStyle w:val="Heading3"/>
      </w:pPr>
      <w:r>
        <w:t xml:space="preserve">Outputs</w:t>
      </w:r>
    </w:p>
    <w:p>
      <w:pPr>
        <w:pStyle w:val="Compact"/>
        <w:numPr>
          <w:ilvl w:val="0"/>
          <w:numId w:val="1021"/>
        </w:numPr>
      </w:pPr>
      <w:r>
        <w:t xml:space="preserve">Annual review minute → both firms sign + file</w:t>
      </w:r>
    </w:p>
    <w:p>
      <w:pPr>
        <w:pStyle w:val="Compact"/>
        <w:numPr>
          <w:ilvl w:val="0"/>
          <w:numId w:val="1021"/>
        </w:numPr>
      </w:pPr>
      <w:r>
        <w:t xml:space="preserve">Any structural change → AMENDMENTS.md entry (e.g. partner change, fee structure change)</w:t>
      </w:r>
    </w:p>
    <w:p>
      <w:pPr>
        <w:pStyle w:val="Compact"/>
        <w:numPr>
          <w:ilvl w:val="0"/>
          <w:numId w:val="1021"/>
        </w:numPr>
      </w:pPr>
      <w:r>
        <w:t xml:space="preserve">Renewal / wind-down decision recorded</w:t>
      </w:r>
    </w:p>
    <w:p>
      <w:r>
        <w:pict>
          <v:rect style="width:0;height:1.5pt" o:hralign="center" o:hrstd="t" o:hr="t"/>
        </w:pict>
      </w:r>
    </w:p>
    <w:bookmarkEnd w:id="23"/>
    <w:bookmarkEnd w:id="24"/>
    <w:bookmarkStart w:id="29" w:name="special-cadences-event-triggered"/>
    <w:p>
      <w:pPr>
        <w:pStyle w:val="Heading2"/>
      </w:pPr>
      <w:r>
        <w:t xml:space="preserve">Special cadences (event-triggered)</w:t>
      </w:r>
    </w:p>
    <w:bookmarkStart w:id="25" w:name="urgent-g5-escalation"/>
    <w:p>
      <w:pPr>
        <w:pStyle w:val="Heading3"/>
      </w:pPr>
      <w:r>
        <w:t xml:space="preserve">Urgent G5 escalation</w:t>
      </w:r>
    </w:p>
    <w:p>
      <w:pPr>
        <w:pStyle w:val="FirstParagraph"/>
      </w:pPr>
      <w:r>
        <w:rPr>
          <w:b/>
          <w:bCs/>
        </w:rPr>
        <w:t xml:space="preserve">Trigger:</w:t>
      </w:r>
      <w:r>
        <w:t xml:space="preserve"> </w:t>
      </w:r>
      <w:r>
        <w:t xml:space="preserve">matter requires G5 sign-off in &lt; 48h (regulatory deadline; client commercial deadline).</w:t>
      </w:r>
      <w:r>
        <w:t xml:space="preserve"> </w:t>
      </w:r>
      <w:r>
        <w:rPr>
          <w:b/>
          <w:bCs/>
        </w:rPr>
        <w:t xml:space="preserve">Process:</w:t>
      </w:r>
      <w:r>
        <w:t xml:space="preserve"> </w:t>
      </w:r>
      <w:r>
        <w:t xml:space="preserve">Interlegal PM signals Cyprus tax advisor + ICPAC auditor + Bar member via dedicated escalation channel; 4h response window; 24h sign-off SLA. Tracked in matter cockpit as urgent flag.</w:t>
      </w:r>
    </w:p>
    <w:bookmarkEnd w:id="25"/>
    <w:bookmarkStart w:id="26" w:name="g6-second-review-coordination"/>
    <w:p>
      <w:pPr>
        <w:pStyle w:val="Heading3"/>
      </w:pPr>
      <w:r>
        <w:t xml:space="preserve">G6 second-review coordination</w:t>
      </w:r>
    </w:p>
    <w:p>
      <w:pPr>
        <w:pStyle w:val="FirstParagraph"/>
      </w:pPr>
      <w:r>
        <w:rPr>
          <w:b/>
          <w:bCs/>
        </w:rPr>
        <w:t xml:space="preserve">Trigger:</w:t>
      </w:r>
      <w:r>
        <w:t xml:space="preserve"> </w:t>
      </w:r>
      <w:r>
        <w:t xml:space="preserve">matter hits one of 9 G6 triggers (per ADR-005); external counsel engagement needed.</w:t>
      </w:r>
      <w:r>
        <w:t xml:space="preserve"> </w:t>
      </w:r>
      <w:r>
        <w:rPr>
          <w:b/>
          <w:bCs/>
        </w:rPr>
        <w:t xml:space="preserve">Process:</w:t>
      </w:r>
      <w:r>
        <w:t xml:space="preserve"> </w:t>
      </w:r>
      <w:r>
        <w:t xml:space="preserve">Interlegal partner + Cyprus tax advisor jointly nominate external counsel from preferred-network list (Cyprus / Athens / London tax counsel). Coordination call within 5 working days; G6 turnaround 10-20 working days standard.</w:t>
      </w:r>
    </w:p>
    <w:bookmarkEnd w:id="26"/>
    <w:bookmarkStart w:id="27" w:name="adr-amendment-process"/>
    <w:p>
      <w:pPr>
        <w:pStyle w:val="Heading3"/>
      </w:pPr>
      <w:r>
        <w:t xml:space="preserve">ADR amendment process</w:t>
      </w:r>
    </w:p>
    <w:p>
      <w:pPr>
        <w:pStyle w:val="FirstParagraph"/>
      </w:pPr>
      <w:r>
        <w:rPr>
          <w:b/>
          <w:bCs/>
        </w:rPr>
        <w:t xml:space="preserve">Trigger:</w:t>
      </w:r>
      <w:r>
        <w:t xml:space="preserve"> </w:t>
      </w:r>
      <w:r>
        <w:t xml:space="preserve">monthly cadence or quarterly retro identifies ADR-drift requiring formal amendment.</w:t>
      </w:r>
      <w:r>
        <w:t xml:space="preserve"> </w:t>
      </w:r>
      <w:r>
        <w:rPr>
          <w:b/>
          <w:bCs/>
        </w:rPr>
        <w:t xml:space="preserve">Process:</w:t>
      </w:r>
      <w:r>
        <w:t xml:space="preserve"> </w:t>
      </w:r>
      <w:r>
        <w:t xml:space="preserve">Interlegal Senior drafts amendment (per</w:t>
      </w:r>
      <w:r>
        <w:t xml:space="preserve"> </w:t>
      </w:r>
      <w:r>
        <w:rPr>
          <w:rStyle w:val="VerbatimChar"/>
        </w:rPr>
        <w:t xml:space="preserve">PROJECT_METHODOLOGY.md</w:t>
      </w:r>
      <w:r>
        <w:t xml:space="preserve"> </w:t>
      </w:r>
      <w:r>
        <w:t xml:space="preserve">discipline); circulated to both firms; signed within 30 days; appended to</w:t>
      </w:r>
      <w:r>
        <w:t xml:space="preserve"> </w:t>
      </w:r>
      <w:r>
        <w:rPr>
          <w:rStyle w:val="VerbatimChar"/>
        </w:rPr>
        <w:t xml:space="preserve">AMENDMENTS.md</w:t>
      </w:r>
      <w:r>
        <w:t xml:space="preserve">.</w:t>
      </w:r>
    </w:p>
    <w:bookmarkEnd w:id="27"/>
    <w:bookmarkStart w:id="28" w:name="backup-partner-activation"/>
    <w:p>
      <w:pPr>
        <w:pStyle w:val="Heading3"/>
      </w:pPr>
      <w:r>
        <w:t xml:space="preserve">Backup-partner activation</w:t>
      </w:r>
    </w:p>
    <w:p>
      <w:pPr>
        <w:pStyle w:val="FirstParagraph"/>
      </w:pPr>
      <w:r>
        <w:rPr>
          <w:b/>
          <w:bCs/>
        </w:rPr>
        <w:t xml:space="preserve">Trigger:</w:t>
      </w:r>
      <w:r>
        <w:t xml:space="preserve"> </w:t>
      </w:r>
      <w:r>
        <w:t xml:space="preserve">primary Cyprus partner unable to deliver (capacity / conflict / SLA persistent slippage / off-boarding).</w:t>
      </w:r>
      <w:r>
        <w:t xml:space="preserve"> </w:t>
      </w:r>
      <w:r>
        <w:rPr>
          <w:b/>
          <w:bCs/>
        </w:rPr>
        <w:t xml:space="preserve">Process:</w:t>
      </w:r>
      <w:r>
        <w:t xml:space="preserve"> </w:t>
      </w:r>
      <w:r>
        <w:t xml:space="preserve">per ADR-006 risk section — second ICPAC firm activated; 90-day handover protocol; matters reassigned; Trek 05 onboarding for new partner staff.</w:t>
      </w:r>
    </w:p>
    <w:p>
      <w:r>
        <w:pict>
          <v:rect style="width:0;height:1.5pt" o:hralign="center" o:hrstd="t" o:hr="t"/>
        </w:pict>
      </w:r>
    </w:p>
    <w:bookmarkEnd w:id="28"/>
    <w:bookmarkEnd w:id="29"/>
    <w:bookmarkStart w:id="30" w:name="cadence-calendar-overview"/>
    <w:p>
      <w:pPr>
        <w:pStyle w:val="Heading2"/>
      </w:pPr>
      <w:r>
        <w:t xml:space="preserve">Cadence calendar overview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Cadence</w:t>
            </w:r>
          </w:p>
        </w:tc>
        <w:tc>
          <w:tcPr/>
          <w:p>
            <w:pPr>
              <w:pStyle w:val="Compact"/>
            </w:pPr>
            <w:r>
              <w:t xml:space="preserve">Frequency</w:t>
            </w:r>
          </w:p>
        </w:tc>
        <w:tc>
          <w:tcPr/>
          <w:p>
            <w:pPr>
              <w:pStyle w:val="Compact"/>
            </w:pPr>
            <w:r>
              <w:t xml:space="preserve">Duration</w:t>
            </w:r>
          </w:p>
        </w:tc>
        <w:tc>
          <w:tcPr/>
          <w:p>
            <w:pPr>
              <w:pStyle w:val="Compact"/>
            </w:pPr>
            <w:r>
              <w:t xml:space="preserve">Mandatory roles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Weekly G4/G5 calibration</w:t>
            </w:r>
          </w:p>
        </w:tc>
        <w:tc>
          <w:tcPr/>
          <w:p>
            <w:pPr>
              <w:pStyle w:val="Compact"/>
            </w:pPr>
            <w:r>
              <w:t xml:space="preserve">Every Tue 14:00 CY</w:t>
            </w:r>
          </w:p>
        </w:tc>
        <w:tc>
          <w:tcPr/>
          <w:p>
            <w:pPr>
              <w:pStyle w:val="Compact"/>
            </w:pPr>
            <w:r>
              <w:t xml:space="preserve">45 min</w:t>
            </w:r>
          </w:p>
        </w:tc>
        <w:tc>
          <w:tcPr/>
          <w:p>
            <w:pPr>
              <w:pStyle w:val="Compact"/>
            </w:pPr>
            <w:r>
              <w:t xml:space="preserve">Interlegal Senior + Cyprus tax advisor</w:t>
            </w:r>
          </w:p>
        </w:tc>
      </w:tr>
      <w:tr>
        <w:tc>
          <w:tcPr/>
          <w:p>
            <w:pPr>
              <w:pStyle w:val="Compact"/>
            </w:pPr>
            <w:r>
              <w:t xml:space="preserve">Monthly cross-firm calibration</w:t>
            </w:r>
          </w:p>
        </w:tc>
        <w:tc>
          <w:tcPr/>
          <w:p>
            <w:pPr>
              <w:pStyle w:val="Compact"/>
            </w:pPr>
            <w:r>
              <w:t xml:space="preserve">Last Wed of month</w:t>
            </w:r>
          </w:p>
        </w:tc>
        <w:tc>
          <w:tcPr/>
          <w:p>
            <w:pPr>
              <w:pStyle w:val="Compact"/>
            </w:pPr>
            <w:r>
              <w:t xml:space="preserve">90 min</w:t>
            </w:r>
          </w:p>
        </w:tc>
        <w:tc>
          <w:tcPr/>
          <w:p>
            <w:pPr>
              <w:pStyle w:val="Compact"/>
            </w:pPr>
            <w:r>
              <w:t xml:space="preserve">All Day-2 Trek-05 roles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Quarterly retrospective</w:t>
            </w:r>
          </w:p>
        </w:tc>
        <w:tc>
          <w:tcPr/>
          <w:p>
            <w:pPr>
              <w:pStyle w:val="Compact"/>
            </w:pPr>
            <w:r>
              <w:t xml:space="preserve">Last Fri of quarter</w:t>
            </w:r>
          </w:p>
        </w:tc>
        <w:tc>
          <w:tcPr/>
          <w:p>
            <w:pPr>
              <w:pStyle w:val="Compact"/>
            </w:pPr>
            <w:r>
              <w:t xml:space="preserve">2 hr</w:t>
            </w:r>
          </w:p>
        </w:tc>
        <w:tc>
          <w:tcPr/>
          <w:p>
            <w:pPr>
              <w:pStyle w:val="Compact"/>
            </w:pPr>
            <w:r>
              <w:t xml:space="preserve">All roles + Interlegal partner + Cyprus senior partner</w:t>
            </w:r>
          </w:p>
        </w:tc>
      </w:tr>
      <w:tr>
        <w:tc>
          <w:tcPr/>
          <w:p>
            <w:pPr>
              <w:pStyle w:val="Compact"/>
            </w:pPr>
            <w:r>
              <w:t xml:space="preserve">Annual partner economics review</w:t>
            </w:r>
          </w:p>
        </w:tc>
        <w:tc>
          <w:tcPr/>
          <w:p>
            <w:pPr>
              <w:pStyle w:val="Compact"/>
            </w:pPr>
            <w:r>
              <w:t xml:space="preserve">January</w:t>
            </w:r>
          </w:p>
        </w:tc>
        <w:tc>
          <w:tcPr/>
          <w:p>
            <w:pPr>
              <w:pStyle w:val="Compact"/>
            </w:pPr>
            <w:r>
              <w:t xml:space="preserve">half-day</w:t>
            </w:r>
          </w:p>
        </w:tc>
        <w:tc>
          <w:tcPr/>
          <w:p>
            <w:pPr>
              <w:pStyle w:val="Compact"/>
            </w:pPr>
            <w:r>
              <w:t xml:space="preserve">Senior leadership both sides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Urgent G5 escalation</w:t>
            </w:r>
          </w:p>
        </w:tc>
        <w:tc>
          <w:tcPr/>
          <w:p>
            <w:pPr>
              <w:pStyle w:val="Compact"/>
            </w:pPr>
            <w:r>
              <w:t xml:space="preserve">Event-triggered</w:t>
            </w:r>
          </w:p>
        </w:tc>
        <w:tc>
          <w:tcPr/>
          <w:p>
            <w:pPr>
              <w:pStyle w:val="Compact"/>
            </w:pPr>
            <w:r>
              <w:t xml:space="preserve">4h response, 24h sign-off</w:t>
            </w:r>
          </w:p>
        </w:tc>
        <w:tc>
          <w:tcPr/>
          <w:p>
            <w:pPr>
              <w:pStyle w:val="Compact"/>
            </w:pPr>
            <w:r>
              <w:t xml:space="preserve">Per ADR-006</w:t>
            </w:r>
          </w:p>
        </w:tc>
      </w:tr>
      <w:tr>
        <w:tc>
          <w:tcPr/>
          <w:p>
            <w:pPr>
              <w:pStyle w:val="Compact"/>
            </w:pPr>
            <w:r>
              <w:t xml:space="preserve">G6 second-review coordination</w:t>
            </w:r>
          </w:p>
        </w:tc>
        <w:tc>
          <w:tcPr/>
          <w:p>
            <w:pPr>
              <w:pStyle w:val="Compact"/>
            </w:pPr>
            <w:r>
              <w:t xml:space="preserve">Event-triggered</w:t>
            </w:r>
          </w:p>
        </w:tc>
        <w:tc>
          <w:tcPr/>
          <w:p>
            <w:pPr>
              <w:pStyle w:val="Compact"/>
            </w:pPr>
            <w:r>
              <w:t xml:space="preserve">5 days kickoff</w:t>
            </w:r>
          </w:p>
        </w:tc>
        <w:tc>
          <w:tcPr/>
          <w:p>
            <w:pPr>
              <w:pStyle w:val="Compact"/>
            </w:pPr>
            <w:r>
              <w:t xml:space="preserve">Interlegal partner + Cyprus tax advisor + external counsel</w:t>
            </w:r>
          </w:p>
        </w:tc>
      </w:tr>
      <w:tr>
        <w:tc>
          <w:tcPr/>
          <w:p>
            <w:pPr>
              <w:pStyle w:val="Compact"/>
            </w:pPr>
            <w:r>
              <w:t xml:space="preserve">ADR amendment process</w:t>
            </w:r>
          </w:p>
        </w:tc>
        <w:tc>
          <w:tcPr/>
          <w:p>
            <w:pPr>
              <w:pStyle w:val="Compact"/>
            </w:pPr>
            <w:r>
              <w:t xml:space="preserve">As needed</w:t>
            </w:r>
          </w:p>
        </w:tc>
        <w:tc>
          <w:tcPr/>
          <w:p>
            <w:pPr>
              <w:pStyle w:val="Compact"/>
            </w:pPr>
            <w:r>
              <w:t xml:space="preserve">30 days sign-off cycle</w:t>
            </w:r>
          </w:p>
        </w:tc>
        <w:tc>
          <w:tcPr/>
          <w:p>
            <w:pPr>
              <w:pStyle w:val="Compact"/>
            </w:pPr>
            <w:r>
              <w:t xml:space="preserve">Interlegal Senior drafts; both firms sign</w:t>
            </w:r>
          </w:p>
        </w:tc>
      </w:tr>
      <w:tr>
        <w:tc>
          <w:tcPr/>
          <w:p>
            <w:pPr>
              <w:pStyle w:val="Compact"/>
            </w:pPr>
            <w:r>
              <w:t xml:space="preserve">Backup-partner activation</w:t>
            </w:r>
          </w:p>
        </w:tc>
        <w:tc>
          <w:tcPr/>
          <w:p>
            <w:pPr>
              <w:pStyle w:val="Compact"/>
            </w:pPr>
            <w:r>
              <w:t xml:space="preserve">Crisis</w:t>
            </w:r>
          </w:p>
        </w:tc>
        <w:tc>
          <w:tcPr/>
          <w:p>
            <w:pPr>
              <w:pStyle w:val="Compact"/>
            </w:pPr>
            <w:r>
              <w:t xml:space="preserve">90 days handover</w:t>
            </w:r>
          </w:p>
        </w:tc>
        <w:tc>
          <w:tcPr/>
          <w:p>
            <w:pPr>
              <w:pStyle w:val="Compact"/>
            </w:pPr>
            <w:r>
              <w:t xml:space="preserve">Per ADR-006 risk section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30"/>
    <w:bookmarkStart w:id="31" w:name="why-a-written-cadence"/>
    <w:p>
      <w:pPr>
        <w:pStyle w:val="Heading2"/>
      </w:pPr>
      <w:r>
        <w:t xml:space="preserve">Why a written cadence</w:t>
      </w:r>
    </w:p>
    <w:p>
      <w:pPr>
        <w:pStyle w:val="FirstParagraph"/>
      </w:pPr>
      <w:r>
        <w:t xml:space="preserve">Three failures occur silently if cadence is not written:</w:t>
      </w:r>
    </w:p>
    <w:p>
      <w:pPr>
        <w:pStyle w:val="Compact"/>
        <w:numPr>
          <w:ilvl w:val="0"/>
          <w:numId w:val="1022"/>
        </w:numPr>
      </w:pPr>
      <w:r>
        <w:rPr>
          <w:b/>
          <w:bCs/>
        </w:rPr>
        <w:t xml:space="preserve">G5 slippage cascade</w:t>
      </w:r>
      <w:r>
        <w:t xml:space="preserve"> </w:t>
      </w:r>
      <w:r>
        <w:t xml:space="preserve">— without weekly calibration, G5 issues are first surfaced on G5 sign-off day. Late-stage discovery + no time to remediate. Weekly cadence catches issues at G3/G4 evidence-pack stage.</w:t>
      </w:r>
    </w:p>
    <w:p>
      <w:pPr>
        <w:pStyle w:val="Compact"/>
        <w:numPr>
          <w:ilvl w:val="0"/>
          <w:numId w:val="1022"/>
        </w:numPr>
      </w:pPr>
      <w:r>
        <w:rPr>
          <w:b/>
          <w:bCs/>
        </w:rPr>
        <w:t xml:space="preserve">ADR drift between firms</w:t>
      </w:r>
      <w:r>
        <w:t xml:space="preserve"> </w:t>
      </w:r>
      <w:r>
        <w:t xml:space="preserve">— each firm reads ADR slightly differently. Without monthly cross-firm alignment, divergence is invisible until a matter blows up. Monthly cadence surfaces drift + triggers amendment.</w:t>
      </w:r>
    </w:p>
    <w:p>
      <w:pPr>
        <w:pStyle w:val="Compact"/>
        <w:numPr>
          <w:ilvl w:val="0"/>
          <w:numId w:val="1022"/>
        </w:numPr>
      </w:pPr>
      <w:r>
        <w:rPr>
          <w:b/>
          <w:bCs/>
        </w:rPr>
        <w:t xml:space="preserve">Partner-economics resentment</w:t>
      </w:r>
      <w:r>
        <w:t xml:space="preserve"> </w:t>
      </w:r>
      <w:r>
        <w:t xml:space="preserve">— without quarterly review, scope creep accumulates silently. Cyprus partner overdelivers without re-band; eventually quality drops or relationship breaks. Quarterly retro + annual review keep economics calibrated.</w:t>
      </w:r>
    </w:p>
    <w:p>
      <w:pPr>
        <w:pStyle w:val="FirstParagraph"/>
      </w:pPr>
      <w:r>
        <w:t xml:space="preserve">Cadence is the operating system. Without it, the technical operating system (engine + portal + ADRs) cannot function as a joint production system.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Related:</w:t>
      </w:r>
      <w:r>
        <w:t xml:space="preserve"> </w:t>
      </w:r>
      <w:r>
        <w:t xml:space="preserve">[[decisions-005-process-gates]] (G0-G6 model), [[decisions-006-cyprus-contractor-strategy]] (ownership matrix), [[decisions-008-tax-assumptions-register]] (TAR working sessions), [[learn-cyprus-contractor]] (Trek 05 onboarding), [[AMENDMENTS]] (amendment discipline),</w:t>
      </w:r>
      <w:r>
        <w:t xml:space="preserve"> </w:t>
      </w:r>
      <w:r>
        <w:rPr>
          <w:rStyle w:val="VerbatimChar"/>
        </w:rPr>
        <w:t xml:space="preserve">process/stages.md</w:t>
      </w:r>
      <w:r>
        <w:t xml:space="preserve"> </w:t>
      </w:r>
      <w:r>
        <w:t xml:space="preserve">(6×14 stage map).</w:t>
      </w:r>
    </w:p>
    <w:bookmarkEnd w:id="31"/>
    <w:bookmarkEnd w:id="3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1"/>
  </w:num>
  <w:num w:numId="1020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1">
    <w:abstractNumId w:val="991"/>
  </w:num>
  <w:num w:numId="102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2026-05-17T19:33:07Z</dcterms:created>
  <dcterms:modified xsi:type="dcterms:W3CDTF">2026-05-17T19:33:07Z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