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3c202a0e368d3b034e1e2a6ff7edfb1c22de240"/>
    <w:p>
      <w:pPr>
        <w:pStyle w:val="Heading1"/>
      </w:pPr>
      <w:r>
        <w:t xml:space="preserve">ADR-006 — Cyprus Contractor Strategy: Ownership-Based Responsibility, Not Percentage Split</w: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2026-05-17 (created); revised 2026-05-17 (Sprint 1.5 Defensibility Rework)</w:t>
      </w:r>
      <w:r>
        <w:t xml:space="preserve"> </w:t>
      </w:r>
      <w:r>
        <w:rPr>
          <w:b/>
          <w:bCs/>
        </w:rPr>
        <w:t xml:space="preserve">Status:</w:t>
      </w:r>
      <w:r>
        <w:t xml:space="preserve"> </w:t>
      </w:r>
      <w:r>
        <w:t xml:space="preserve">Locked — revision supersedes original</w:t>
      </w:r>
      <w:r>
        <w:t xml:space="preserve"> </w:t>
      </w:r>
      <w:r>
        <w:t xml:space="preserve">“70/30 split”</w:t>
      </w:r>
      <w:r>
        <w:t xml:space="preserve"> </w:t>
      </w:r>
      <w:r>
        <w:t xml:space="preserve">framing; original preserved в git history</w:t>
      </w:r>
      <w:r>
        <w:t xml:space="preserve"> </w:t>
      </w:r>
      <w:r>
        <w:rPr>
          <w:b/>
          <w:bCs/>
        </w:rPr>
        <w:t xml:space="preserve">Stakeholders:</w:t>
      </w:r>
      <w:r>
        <w:t xml:space="preserve"> </w:t>
      </w:r>
      <w:r>
        <w:t xml:space="preserve">AS, Interlegal partners, Cyprus partner (TBD via shortlist)</w:t>
      </w:r>
      <w:r>
        <w:t xml:space="preserve"> </w:t>
      </w:r>
      <w:r>
        <w:rPr>
          <w:b/>
          <w:bCs/>
        </w:rPr>
        <w:t xml:space="preserve">Revision source:</w:t>
      </w:r>
      <w:r>
        <w:t xml:space="preserve"> </w:t>
      </w:r>
      <w:r>
        <w:t xml:space="preserve">peer-expert critique §10 + §14;</w:t>
      </w:r>
      <w:r>
        <w:t xml:space="preserve"> </w:t>
      </w:r>
      <w:r>
        <w:rPr>
          <w:rStyle w:val="VerbatimChar"/>
        </w:rPr>
        <w:t xml:space="preserve">CRITIQUE_RESPONSE.md</w:t>
      </w:r>
      <w:r>
        <w:t xml:space="preserve"> </w:t>
      </w:r>
      <w:r>
        <w:t xml:space="preserve">item 10.</w:t>
      </w:r>
    </w:p>
    <w:p>
      <w:r>
        <w:pict>
          <v:rect style="width:0;height:1.5pt" o:hralign="center" o:hrstd="t" o:hr="t"/>
        </w:pict>
      </w:r>
    </w:p>
    <w:bookmarkStart w:id="9" w:name="decision"/>
    <w:p>
      <w:pPr>
        <w:pStyle w:val="Heading2"/>
      </w:pPr>
      <w:r>
        <w:t xml:space="preserve">Decision</w:t>
      </w:r>
    </w:p>
    <w:p>
      <w:pPr>
        <w:pStyle w:val="FirstParagraph"/>
      </w:pPr>
      <w:r>
        <w:t xml:space="preserve">Cyprus IP Box delivery flow поділяється між</w:t>
      </w:r>
      <w:r>
        <w:t xml:space="preserve"> </w:t>
      </w:r>
      <w:r>
        <w:rPr>
          <w:b/>
          <w:bCs/>
        </w:rPr>
        <w:t xml:space="preserve">двома firms з чіткою ownership of distinct professional responsibilities</w:t>
      </w:r>
      <w:r>
        <w:t xml:space="preserve">, не за percentage of effort:</w:t>
      </w:r>
    </w:p>
    <w:p>
      <w:pPr>
        <w:pStyle w:val="BlockText"/>
      </w:pPr>
      <w:r>
        <w:rPr>
          <w:b/>
          <w:bCs/>
        </w:rPr>
        <w:t xml:space="preserve">Interlegal owns:</w:t>
      </w:r>
      <w:r>
        <w:t xml:space="preserve"> </w:t>
      </w:r>
      <w:r>
        <w:t xml:space="preserve">client intake, project management, factual collection, Ukrainian/CEE context, document preparation and commercial coordination.</w:t>
      </w:r>
    </w:p>
    <w:p>
      <w:pPr>
        <w:pStyle w:val="BlockText"/>
      </w:pPr>
      <w:r>
        <w:rPr>
          <w:b/>
          <w:bCs/>
        </w:rPr>
        <w:t xml:space="preserve">Cyprus partner owns:</w:t>
      </w:r>
      <w:r>
        <w:t xml:space="preserve"> </w:t>
      </w:r>
      <w:r>
        <w:t xml:space="preserve">Cyprus tax position, filing strategy, ruling acceptability, statutory/tax sign-off and final professional judgement on Cyprus law.</w:t>
      </w:r>
    </w:p>
    <w:p>
      <w:pPr>
        <w:pStyle w:val="FirstParagraph"/>
      </w:pPr>
      <w:r>
        <w:t xml:space="preserve">Ця reformulation —</w:t>
      </w:r>
      <w:r>
        <w:t xml:space="preserve"> </w:t>
      </w:r>
      <w:r>
        <w:rPr>
          <w:b/>
          <w:bCs/>
        </w:rPr>
        <w:t xml:space="preserve">central change</w:t>
      </w:r>
      <w:r>
        <w:t xml:space="preserve"> </w:t>
      </w:r>
      <w:r>
        <w:t xml:space="preserve">Sprint 1.5 ADR-006 rewrite.</w:t>
      </w:r>
      <w:r>
        <w:t xml:space="preserve"> </w:t>
      </w:r>
      <w:r>
        <w:t xml:space="preserve">“70-80% / 20-30% split”</w:t>
      </w:r>
      <w:r>
        <w:t xml:space="preserve"> </w:t>
      </w:r>
      <w:r>
        <w:t xml:space="preserve">формулювання попередньої версії звучало як</w:t>
      </w:r>
      <w:r>
        <w:t xml:space="preserve"> </w:t>
      </w:r>
      <w:r>
        <w:rPr>
          <w:b/>
          <w:bCs/>
        </w:rPr>
        <w:t xml:space="preserve">subordination model</w:t>
      </w:r>
      <w:r>
        <w:t xml:space="preserve">: Interlegal — основний player, Cyprus partner — rubber-stamping тінь. Це</w:t>
      </w:r>
      <w:r>
        <w:t xml:space="preserve"> </w:t>
      </w:r>
      <w:r>
        <w:rPr>
          <w:b/>
          <w:bCs/>
        </w:rPr>
        <w:t xml:space="preserve">не правда</w:t>
      </w:r>
      <w:r>
        <w:t xml:space="preserve"> </w:t>
      </w:r>
      <w:r>
        <w:t xml:space="preserve">in design, і</w:t>
      </w:r>
      <w:r>
        <w:t xml:space="preserve"> </w:t>
      </w:r>
      <w:r>
        <w:rPr>
          <w:b/>
          <w:bCs/>
        </w:rPr>
        <w:t xml:space="preserve">руйнує defensibility</w:t>
      </w:r>
      <w:r>
        <w:t xml:space="preserve"> </w:t>
      </w:r>
      <w:r>
        <w:t xml:space="preserve">in perception. Cyprus partner —</w:t>
      </w:r>
      <w:r>
        <w:t xml:space="preserve"> </w:t>
      </w:r>
      <w:r>
        <w:rPr>
          <w:b/>
          <w:bCs/>
        </w:rPr>
        <w:t xml:space="preserve">co-equal professional</w:t>
      </w:r>
      <w:r>
        <w:t xml:space="preserve">, який бере</w:t>
      </w:r>
      <w:r>
        <w:t xml:space="preserve"> </w:t>
      </w:r>
      <w:r>
        <w:rPr>
          <w:b/>
          <w:bCs/>
        </w:rPr>
        <w:t xml:space="preserve">professional liability</w:t>
      </w:r>
      <w:r>
        <w:t xml:space="preserve"> </w:t>
      </w:r>
      <w:r>
        <w:t xml:space="preserve">за Cyprus-specific judgement.</w:t>
      </w:r>
    </w:p>
    <w:bookmarkEnd w:id="9"/>
    <w:bookmarkStart w:id="10" w:name="why-the-rewrite"/>
    <w:p>
      <w:pPr>
        <w:pStyle w:val="Heading2"/>
      </w:pPr>
      <w:r>
        <w:t xml:space="preserve">Why the rewrite</w:t>
      </w:r>
    </w:p>
    <w:p>
      <w:pPr>
        <w:pStyle w:val="FirstParagraph"/>
      </w:pPr>
      <w:r>
        <w:t xml:space="preserve">Peer critique §10 (verbatim):</w:t>
      </w:r>
    </w:p>
    <w:p>
      <w:pPr>
        <w:pStyle w:val="BlockText"/>
      </w:pPr>
      <w:r>
        <w:t xml:space="preserve">Don’t say</w:t>
      </w:r>
      <w:r>
        <w:t xml:space="preserve"> </w:t>
      </w:r>
      <w:r>
        <w:t xml:space="preserve">“Interlegal 70-80% / Cyprus partner 20-30%”</w:t>
      </w:r>
      <w:r>
        <w:t xml:space="preserve"> </w:t>
      </w:r>
      <w:r>
        <w:t xml:space="preserve">— sounds like rubber-stamping.</w:t>
      </w:r>
    </w:p>
    <w:p>
      <w:pPr>
        <w:pStyle w:val="FirstParagraph"/>
      </w:pPr>
      <w:r>
        <w:t xml:space="preserve">Це не просто framing issue. Це</w:t>
      </w:r>
      <w:r>
        <w:t xml:space="preserve"> </w:t>
      </w:r>
      <w:r>
        <w:rPr>
          <w:b/>
          <w:bCs/>
        </w:rPr>
        <w:t xml:space="preserve">structural risk</w:t>
      </w:r>
      <w:r>
        <w:t xml:space="preserve">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Cyprus partner pre-engagement reluctance</w:t>
      </w:r>
      <w:r>
        <w:t xml:space="preserve"> </w:t>
      </w:r>
      <w:r>
        <w:t xml:space="preserve">— потенційні partners на shortlist (AGPLAW, Elias Neocleous, Michael Kyprianou) читаючи</w:t>
      </w:r>
      <w:r>
        <w:t xml:space="preserve"> </w:t>
      </w:r>
      <w:r>
        <w:t xml:space="preserve">“70/30 model”</w:t>
      </w:r>
      <w:r>
        <w:t xml:space="preserve"> </w:t>
      </w:r>
      <w:r>
        <w:t xml:space="preserve">одразу assumed subordinate role + raised concerns about professional indemnity exposure без professional ownership. Sales risk до first SOW signing.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Cyprus Tax Department perception</w:t>
      </w:r>
      <w:r>
        <w:t xml:space="preserve"> </w:t>
      </w:r>
      <w:r>
        <w:t xml:space="preserve">— якщо matter file shows Cyprus partner як</w:t>
      </w:r>
      <w:r>
        <w:t xml:space="preserve"> </w:t>
      </w:r>
      <w:r>
        <w:t xml:space="preserve">“20-30% support role”</w:t>
      </w:r>
      <w:r>
        <w:t xml:space="preserve">, Department audit може заявити, що Cyprus-side sign-off — formality, не substantive professional review. Це підриває professional defence у regulatory challenge.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G5 reality (per ADR-005 rewrite)</w:t>
      </w:r>
      <w:r>
        <w:t xml:space="preserve"> </w:t>
      </w:r>
      <w:r>
        <w:t xml:space="preserve">— Cyprus partner takes ownership на G5 gate (Cyprus law, filing acceptability, professional liability). Це</w:t>
      </w:r>
      <w:r>
        <w:t xml:space="preserve"> </w:t>
      </w:r>
      <w:r>
        <w:rPr>
          <w:b/>
          <w:bCs/>
        </w:rPr>
        <w:t xml:space="preserve">не</w:t>
      </w:r>
      <w:r>
        <w:rPr>
          <w:b/>
          <w:bCs/>
        </w:rPr>
        <w:t xml:space="preserve"> </w:t>
      </w:r>
      <w:r>
        <w:rPr>
          <w:b/>
          <w:bCs/>
        </w:rPr>
        <w:t xml:space="preserve">“20-30%”</w:t>
      </w:r>
      <w:r>
        <w:t xml:space="preserve"> </w:t>
      </w:r>
      <w:r>
        <w:t xml:space="preserve">of matter — це</w:t>
      </w:r>
      <w:r>
        <w:t xml:space="preserve"> </w:t>
      </w:r>
      <w:r>
        <w:rPr>
          <w:b/>
          <w:bCs/>
        </w:rPr>
        <w:t xml:space="preserve">100% of Cyprus law judgement</w:t>
      </w:r>
      <w:r>
        <w:t xml:space="preserve"> </w:t>
      </w:r>
      <w:r>
        <w:t xml:space="preserve">for the matter. Percentage framing misrepresents.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Professional indemnity insurance</w:t>
      </w:r>
      <w:r>
        <w:t xml:space="preserve"> </w:t>
      </w:r>
      <w:r>
        <w:t xml:space="preserve">— insurer expects clear ownership boundaries.</w:t>
      </w:r>
      <w:r>
        <w:t xml:space="preserve"> </w:t>
      </w:r>
      <w:r>
        <w:t xml:space="preserve">“70/30 split”</w:t>
      </w:r>
      <w:r>
        <w:t xml:space="preserve"> </w:t>
      </w:r>
      <w:r>
        <w:t xml:space="preserve">неможливо застрахувати: кожна сторона буде вказувати на іншу при claim.</w:t>
      </w:r>
    </w:p>
    <w:bookmarkEnd w:id="10"/>
    <w:bookmarkStart w:id="11" w:name="ownership-matrix-by-workstream"/>
    <w:p>
      <w:pPr>
        <w:pStyle w:val="Heading2"/>
      </w:pPr>
      <w:r>
        <w:t xml:space="preserve">Ownership matrix — by workstream</w:t>
      </w:r>
    </w:p>
    <w:p>
      <w:pPr>
        <w:pStyle w:val="FirstParagraph"/>
      </w:pPr>
      <w:r>
        <w:t xml:space="preserve">Формат —</w:t>
      </w:r>
      <w:r>
        <w:t xml:space="preserve"> </w:t>
      </w:r>
      <w:r>
        <w:rPr>
          <w:b/>
          <w:bCs/>
        </w:rPr>
        <w:t xml:space="preserve">який firm owns the professional judgement, who delivers operational work, who signs</w:t>
      </w:r>
      <w:r>
        <w:t xml:space="preserve">. Percentages не використовуються.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Workstream</w:t>
            </w:r>
          </w:p>
        </w:tc>
        <w:tc>
          <w:tcPr/>
          <w:p>
            <w:pPr>
              <w:pStyle w:val="Compact"/>
            </w:pPr>
            <w:r>
              <w:t xml:space="preserve">Owner of professional position</w:t>
            </w:r>
          </w:p>
        </w:tc>
        <w:tc>
          <w:tcPr/>
          <w:p>
            <w:pPr>
              <w:pStyle w:val="Compact"/>
            </w:pPr>
            <w:r>
              <w:t xml:space="preserve">Operational delivery</w:t>
            </w:r>
          </w:p>
        </w:tc>
        <w:tc>
          <w:tcPr/>
          <w:p>
            <w:pPr>
              <w:pStyle w:val="Compact"/>
            </w:pPr>
            <w:r>
              <w:t xml:space="preserve">Final sign-off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Client intake + commercial scoping</w:t>
            </w:r>
          </w:p>
        </w:tc>
        <w:tc>
          <w:tcPr/>
          <w:p>
            <w:pPr>
              <w:pStyle w:val="Compact"/>
            </w:pPr>
            <w:r>
              <w:t xml:space="preserve">Interlegal</w:t>
            </w:r>
          </w:p>
        </w:tc>
        <w:tc>
          <w:tcPr/>
          <w:p>
            <w:pPr>
              <w:pStyle w:val="Compact"/>
            </w:pPr>
            <w:r>
              <w:t xml:space="preserve">Interlegal Sales + PM</w:t>
            </w:r>
          </w:p>
        </w:tc>
        <w:tc>
          <w:tcPr/>
          <w:p>
            <w:pPr>
              <w:pStyle w:val="Compact"/>
            </w:pPr>
            <w:r>
              <w:t xml:space="preserve">Interlegal Partner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S1 Feasibility Opinion</w:t>
            </w:r>
          </w:p>
        </w:tc>
        <w:tc>
          <w:tcPr/>
          <w:p>
            <w:pPr>
              <w:pStyle w:val="Compact"/>
            </w:pPr>
            <w:r>
              <w:t xml:space="preserve">Interlegal Senior</w:t>
            </w:r>
          </w:p>
        </w:tc>
        <w:tc>
          <w:tcPr/>
          <w:p>
            <w:pPr>
              <w:pStyle w:val="Compact"/>
            </w:pPr>
            <w:r>
              <w:t xml:space="preserve">Interlegal Senior + Junior</w:t>
            </w:r>
          </w:p>
        </w:tc>
        <w:tc>
          <w:tcPr/>
          <w:p>
            <w:pPr>
              <w:pStyle w:val="Compact"/>
            </w:pPr>
            <w:r>
              <w:t xml:space="preserve">Interlegal Partner; Cyprus courtesy-CC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IP fingerprint memo</w:t>
            </w:r>
          </w:p>
        </w:tc>
        <w:tc>
          <w:tcPr/>
          <w:p>
            <w:pPr>
              <w:pStyle w:val="Compact"/>
            </w:pPr>
            <w:r>
              <w:t xml:space="preserve">Interlegal Senior</w:t>
            </w:r>
          </w:p>
        </w:tc>
        <w:tc>
          <w:tcPr/>
          <w:p>
            <w:pPr>
              <w:pStyle w:val="Compact"/>
            </w:pPr>
            <w:r>
              <w:t xml:space="preserve">Interlegal Junior + Senior</w:t>
            </w:r>
          </w:p>
        </w:tc>
        <w:tc>
          <w:tcPr/>
          <w:p>
            <w:pPr>
              <w:pStyle w:val="Compact"/>
            </w:pPr>
            <w:r>
              <w:t xml:space="preserve">Interlegal Partner; Cyprus pre-review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Nexus calculation</w:t>
            </w:r>
          </w:p>
        </w:tc>
        <w:tc>
          <w:tcPr/>
          <w:p>
            <w:pPr>
              <w:pStyle w:val="Compact"/>
            </w:pPr>
            <w:r>
              <w:t xml:space="preserve">Interlegal + Cyprus partner jointly</w:t>
            </w:r>
          </w:p>
        </w:tc>
        <w:tc>
          <w:tcPr/>
          <w:p>
            <w:pPr>
              <w:pStyle w:val="Compact"/>
            </w:pPr>
            <w:r>
              <w:t xml:space="preserve">Engine + Interlegal Junior</w:t>
            </w:r>
          </w:p>
        </w:tc>
        <w:tc>
          <w:tcPr/>
          <w:p>
            <w:pPr>
              <w:pStyle w:val="Compact"/>
            </w:pPr>
            <w:r>
              <w:t xml:space="preserve">Interlegal Partner (commercial) + Cyprus partner (tax position)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Substance policy &amp; build-out</w:t>
            </w:r>
          </w:p>
        </w:tc>
        <w:tc>
          <w:tcPr/>
          <w:p>
            <w:pPr>
              <w:pStyle w:val="Compact"/>
            </w:pPr>
            <w:r>
              <w:t xml:space="preserve">Interlegal designs, Cyprus partner validates</w:t>
            </w:r>
          </w:p>
        </w:tc>
        <w:tc>
          <w:tcPr/>
          <w:p>
            <w:pPr>
              <w:pStyle w:val="Compact"/>
            </w:pPr>
            <w:r>
              <w:t xml:space="preserve">Interlegal + client-side ops</w:t>
            </w:r>
          </w:p>
        </w:tc>
        <w:tc>
          <w:tcPr/>
          <w:p>
            <w:pPr>
              <w:pStyle w:val="Compact"/>
            </w:pPr>
            <w:r>
              <w:t xml:space="preserve">Interlegal Senior; Cyprus partner G5 validates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DEMPE / Substance Memo</w:t>
            </w:r>
          </w:p>
        </w:tc>
        <w:tc>
          <w:tcPr/>
          <w:p>
            <w:pPr>
              <w:pStyle w:val="Compact"/>
            </w:pPr>
            <w:r>
              <w:t xml:space="preserve">Interlegal Senior</w:t>
            </w:r>
          </w:p>
        </w:tc>
        <w:tc>
          <w:tcPr/>
          <w:p>
            <w:pPr>
              <w:pStyle w:val="Compact"/>
            </w:pPr>
            <w:r>
              <w:t xml:space="preserve">Interlegal Senior + Junior</w:t>
            </w:r>
          </w:p>
        </w:tc>
        <w:tc>
          <w:tcPr/>
          <w:p>
            <w:pPr>
              <w:pStyle w:val="Compact"/>
            </w:pPr>
            <w:r>
              <w:t xml:space="preserve">Interlegal Partner; Cyprus partner G5 sign-off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IP Income Allocation Memo</w:t>
            </w:r>
          </w:p>
        </w:tc>
        <w:tc>
          <w:tcPr/>
          <w:p>
            <w:pPr>
              <w:pStyle w:val="Compact"/>
            </w:pPr>
            <w:r>
              <w:t xml:space="preserve">Interlegal Senior + accountant</w:t>
            </w:r>
          </w:p>
        </w:tc>
        <w:tc>
          <w:tcPr/>
          <w:p>
            <w:pPr>
              <w:pStyle w:val="Compact"/>
            </w:pPr>
            <w:r>
              <w:t xml:space="preserve">Interlegal + client accountant</w:t>
            </w:r>
          </w:p>
        </w:tc>
        <w:tc>
          <w:tcPr/>
          <w:p>
            <w:pPr>
              <w:pStyle w:val="Compact"/>
            </w:pPr>
            <w:r>
              <w:t xml:space="preserve">Interlegal Partner; Cyprus partner G5 sign-off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TP / Related-Party Memo</w:t>
            </w:r>
          </w:p>
        </w:tc>
        <w:tc>
          <w:tcPr/>
          <w:p>
            <w:pPr>
              <w:pStyle w:val="Compact"/>
            </w:pPr>
            <w:r>
              <w:t xml:space="preserve">Interlegal Senior + TP specialist</w:t>
            </w:r>
          </w:p>
        </w:tc>
        <w:tc>
          <w:tcPr/>
          <w:p>
            <w:pPr>
              <w:pStyle w:val="Compact"/>
            </w:pPr>
            <w:r>
              <w:t xml:space="preserve">Interlegal + external TP if needed</w:t>
            </w:r>
          </w:p>
        </w:tc>
        <w:tc>
          <w:tcPr/>
          <w:p>
            <w:pPr>
              <w:pStyle w:val="Compact"/>
            </w:pPr>
            <w:r>
              <w:t xml:space="preserve">Interlegal Partner; Cyprus partner G5 sign-off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GAAR / Principal Purpose Memo</w:t>
            </w:r>
          </w:p>
        </w:tc>
        <w:tc>
          <w:tcPr/>
          <w:p>
            <w:pPr>
              <w:pStyle w:val="Compact"/>
            </w:pPr>
            <w:r>
              <w:t xml:space="preserve">Interlegal Partner + Cyprus partner jointly</w:t>
            </w:r>
          </w:p>
        </w:tc>
        <w:tc>
          <w:tcPr/>
          <w:p>
            <w:pPr>
              <w:pStyle w:val="Compact"/>
            </w:pPr>
            <w:r>
              <w:t xml:space="preserve">Interlegal Senior drafts; Cyprus partner reviews</w:t>
            </w:r>
          </w:p>
        </w:tc>
        <w:tc>
          <w:tcPr/>
          <w:p>
            <w:pPr>
              <w:pStyle w:val="Compact"/>
            </w:pPr>
            <w:r>
              <w:t xml:space="preserve">Both Partners sign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Existing Company Diagnostic Memo</w:t>
            </w:r>
          </w:p>
        </w:tc>
        <w:tc>
          <w:tcPr/>
          <w:p>
            <w:pPr>
              <w:pStyle w:val="Compact"/>
            </w:pPr>
            <w:r>
              <w:t xml:space="preserve">Cyprus partner (Cyprus corporate law) + Interlegal</w:t>
            </w:r>
          </w:p>
        </w:tc>
        <w:tc>
          <w:tcPr/>
          <w:p>
            <w:pPr>
              <w:pStyle w:val="Compact"/>
            </w:pPr>
            <w:r>
              <w:t xml:space="preserve">Interlegal Senior + Cyprus partner CSP</w:t>
            </w:r>
          </w:p>
        </w:tc>
        <w:tc>
          <w:tcPr/>
          <w:p>
            <w:pPr>
              <w:pStyle w:val="Compact"/>
            </w:pPr>
            <w:r>
              <w:t xml:space="preserve">Cyprus partner; Interlegal Senior counter-signs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Ltd incorporation filing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</w:t>
            </w:r>
            <w:r>
              <w:t xml:space="preserve"> </w:t>
            </w:r>
            <w:r>
              <w:t xml:space="preserve">(licensed CSP/Bar)</w:t>
            </w:r>
          </w:p>
        </w:tc>
        <w:tc>
          <w:tcPr/>
          <w:p>
            <w:pPr>
              <w:pStyle w:val="Compact"/>
            </w:pPr>
            <w:r>
              <w:t xml:space="preserve">Cyprus partner CSP team</w:t>
            </w:r>
          </w:p>
        </w:tc>
        <w:tc>
          <w:tcPr/>
          <w:p>
            <w:pPr>
              <w:pStyle w:val="Compact"/>
            </w:pPr>
            <w:r>
              <w:t xml:space="preserve">Cyprus partner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Registered office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</w:t>
            </w:r>
          </w:p>
        </w:tc>
        <w:tc>
          <w:tcPr/>
          <w:p>
            <w:pPr>
              <w:pStyle w:val="Compact"/>
            </w:pPr>
            <w:r>
              <w:t xml:space="preserve">Cyprus partner office</w:t>
            </w:r>
          </w:p>
        </w:tc>
        <w:tc>
          <w:tcPr/>
          <w:p>
            <w:pPr>
              <w:pStyle w:val="Compact"/>
            </w:pPr>
            <w:r>
              <w:t xml:space="preserve">Cyprus partner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Cyprus-resident director appointment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</w:t>
            </w:r>
            <w:r>
              <w:t xml:space="preserve"> </w:t>
            </w:r>
            <w:r>
              <w:t xml:space="preserve">(or partner-introduced individual)</w:t>
            </w:r>
          </w:p>
        </w:tc>
        <w:tc>
          <w:tcPr/>
          <w:p>
            <w:pPr>
              <w:pStyle w:val="Compact"/>
            </w:pPr>
            <w:r>
              <w:t xml:space="preserve">Cyprus director</w:t>
            </w:r>
          </w:p>
        </w:tc>
        <w:tc>
          <w:tcPr/>
          <w:p>
            <w:pPr>
              <w:pStyle w:val="Compact"/>
            </w:pPr>
            <w:r>
              <w:t xml:space="preserve">Cyprus partner / director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Board resolutions (substance)</w:t>
            </w:r>
          </w:p>
        </w:tc>
        <w:tc>
          <w:tcPr/>
          <w:p>
            <w:pPr>
              <w:pStyle w:val="Compact"/>
            </w:pPr>
            <w:r>
              <w:t xml:space="preserve">Interlegal drafts, Cyprus director signs</w:t>
            </w:r>
          </w:p>
        </w:tc>
        <w:tc>
          <w:tcPr/>
          <w:p>
            <w:pPr>
              <w:pStyle w:val="Compact"/>
            </w:pPr>
            <w:r>
              <w:t xml:space="preserve">Interlegal draft → Cyprus director executes</w:t>
            </w:r>
          </w:p>
        </w:tc>
        <w:tc>
          <w:tcPr/>
          <w:p>
            <w:pPr>
              <w:pStyle w:val="Compact"/>
            </w:pPr>
            <w:r>
              <w:t xml:space="preserve">Cyprus director signs; Cyprus partner attests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Banking introduction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</w:t>
            </w:r>
          </w:p>
        </w:tc>
        <w:tc>
          <w:tcPr/>
          <w:p>
            <w:pPr>
              <w:pStyle w:val="Compact"/>
            </w:pPr>
            <w:r>
              <w:t xml:space="preserve">Cyprus partner banking team</w:t>
            </w:r>
          </w:p>
        </w:tc>
        <w:tc>
          <w:tcPr/>
          <w:p>
            <w:pPr>
              <w:pStyle w:val="Compact"/>
            </w:pPr>
            <w:r>
              <w:t xml:space="preserve">Cyprus partner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Advance Tax Ruling application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</w:t>
            </w:r>
            <w:r>
              <w:t xml:space="preserve"> </w:t>
            </w:r>
            <w:r>
              <w:t xml:space="preserve">(filing professional)</w:t>
            </w:r>
          </w:p>
        </w:tc>
        <w:tc>
          <w:tcPr/>
          <w:p>
            <w:pPr>
              <w:pStyle w:val="Compact"/>
            </w:pPr>
            <w:r>
              <w:t xml:space="preserve">Interlegal first draft → Cyprus partner finalises + files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</w:t>
            </w:r>
            <w:r>
              <w:t xml:space="preserve"> </w:t>
            </w:r>
            <w:r>
              <w:t xml:space="preserve">signs + files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TD4 + IP Box claim filing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 (ICPAC member)</w:t>
            </w:r>
          </w:p>
        </w:tc>
        <w:tc>
          <w:tcPr/>
          <w:p>
            <w:pPr>
              <w:pStyle w:val="Compact"/>
            </w:pPr>
            <w:r>
              <w:t xml:space="preserve">Interlegal + ICPAC member prep → ICPAC submits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ICPAC member</w:t>
            </w:r>
            <w:r>
              <w:t xml:space="preserve"> </w:t>
            </w:r>
            <w:r>
              <w:t xml:space="preserve">signs + submits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Annual statutory audit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 (ICPAC-licensed auditor)</w:t>
            </w:r>
          </w:p>
        </w:tc>
        <w:tc>
          <w:tcPr/>
          <w:p>
            <w:pPr>
              <w:pStyle w:val="Compact"/>
            </w:pPr>
            <w:r>
              <w:t xml:space="preserve">Auditor team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ICPAC auditor</w:t>
            </w:r>
            <w:r>
              <w:t xml:space="preserve"> </w:t>
            </w:r>
            <w:r>
              <w:t xml:space="preserve">signs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DAC6 / DAC7 reporting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</w:t>
            </w:r>
            <w:r>
              <w:t xml:space="preserve"> </w:t>
            </w:r>
            <w:r>
              <w:t xml:space="preserve">(statutory obligation; Interlegal coordinates)</w:t>
            </w:r>
          </w:p>
        </w:tc>
        <w:tc>
          <w:tcPr/>
          <w:p>
            <w:pPr>
              <w:pStyle w:val="Compact"/>
            </w:pPr>
            <w:r>
              <w:t xml:space="preserve">Cyprus partner</w:t>
            </w:r>
          </w:p>
        </w:tc>
        <w:tc>
          <w:tcPr/>
          <w:p>
            <w:pPr>
              <w:pStyle w:val="Compact"/>
            </w:pPr>
            <w:r>
              <w:t xml:space="preserve">Cyprus partner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Court appearance (tax dispute)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Cyprus partner (Bar member)</w:t>
            </w:r>
          </w:p>
        </w:tc>
        <w:tc>
          <w:tcPr/>
          <w:p>
            <w:pPr>
              <w:pStyle w:val="Compact"/>
            </w:pPr>
            <w:r>
              <w:t xml:space="preserve">Cyprus Bar member</w:t>
            </w:r>
          </w:p>
        </w:tc>
        <w:tc>
          <w:tcPr/>
          <w:p>
            <w:pPr>
              <w:pStyle w:val="Compact"/>
            </w:pPr>
            <w:r>
              <w:t xml:space="preserve">Cyprus Bar member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Compliance calendar maintenance</w:t>
            </w:r>
          </w:p>
        </w:tc>
        <w:tc>
          <w:tcPr/>
          <w:p>
            <w:pPr>
              <w:pStyle w:val="Compact"/>
            </w:pPr>
            <w:r>
              <w:t xml:space="preserve">Interlegal (operational) + Cyprus partner (statutory)</w:t>
            </w:r>
          </w:p>
        </w:tc>
        <w:tc>
          <w:tcPr/>
          <w:p>
            <w:pPr>
              <w:pStyle w:val="Compact"/>
            </w:pPr>
            <w:r>
              <w:t xml:space="preserve">Interlegal PM + engine</w:t>
            </w:r>
          </w:p>
        </w:tc>
        <w:tc>
          <w:tcPr/>
          <w:p>
            <w:pPr>
              <w:pStyle w:val="Compact"/>
            </w:pPr>
            <w:r>
              <w:t xml:space="preserve">Interlegal Senior; Cyprus partner reviews quarterly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Client status communications</w:t>
            </w:r>
          </w:p>
        </w:tc>
        <w:tc>
          <w:tcPr/>
          <w:p>
            <w:pPr>
              <w:pStyle w:val="Compact"/>
            </w:pPr>
            <w:r>
              <w:t xml:space="preserve">Interlegal</w:t>
            </w:r>
          </w:p>
        </w:tc>
        <w:tc>
          <w:tcPr/>
          <w:p>
            <w:pPr>
              <w:pStyle w:val="Compact"/>
            </w:pPr>
            <w:r>
              <w:t xml:space="preserve">Interlegal PM</w:t>
            </w:r>
          </w:p>
        </w:tc>
        <w:tc>
          <w:tcPr/>
          <w:p>
            <w:pPr>
              <w:pStyle w:val="Compact"/>
            </w:pPr>
            <w:r>
              <w:t xml:space="preserve">Interlegal Senior on escalation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Strategic restructuring advice (post-pilot)</w:t>
            </w:r>
          </w:p>
        </w:tc>
        <w:tc>
          <w:tcPr/>
          <w:p>
            <w:pPr>
              <w:pStyle w:val="Compact"/>
            </w:pPr>
            <w:r>
              <w:t xml:space="preserve">Interlegal Partner + Cyprus partner jointly</w:t>
            </w:r>
          </w:p>
        </w:tc>
        <w:tc>
          <w:tcPr/>
          <w:p>
            <w:pPr>
              <w:pStyle w:val="Compact"/>
            </w:pPr>
            <w:r>
              <w:t xml:space="preserve">Both</w:t>
            </w:r>
          </w:p>
        </w:tc>
        <w:tc>
          <w:tcPr/>
          <w:p>
            <w:pPr>
              <w:pStyle w:val="Compact"/>
            </w:pPr>
            <w:r>
              <w:t xml:space="preserve">Both</w:t>
            </w:r>
          </w:p>
        </w:tc>
      </w:tr>
    </w:tbl>
    <w:p>
      <w:pPr>
        <w:pStyle w:val="BodyText"/>
      </w:pPr>
      <w:r>
        <w:rPr>
          <w:b/>
          <w:bCs/>
        </w:rPr>
        <w:t xml:space="preserve">Reading guide:</w:t>
      </w:r>
    </w:p>
    <w:p>
      <w:pPr>
        <w:pStyle w:val="Compact"/>
        <w:numPr>
          <w:ilvl w:val="0"/>
          <w:numId w:val="1002"/>
        </w:numPr>
      </w:pPr>
      <w:r>
        <w:t xml:space="preserve">“</w:t>
      </w:r>
      <w:r>
        <w:rPr>
          <w:b/>
          <w:bCs/>
        </w:rPr>
        <w:t xml:space="preserve">Owner of professional position</w:t>
      </w:r>
      <w:r>
        <w:t xml:space="preserve">”</w:t>
      </w:r>
      <w:r>
        <w:t xml:space="preserve"> </w:t>
      </w:r>
      <w:r>
        <w:t xml:space="preserve">= which firm carries the professional reasoning / liability / public defence.</w:t>
      </w:r>
    </w:p>
    <w:p>
      <w:pPr>
        <w:pStyle w:val="Compact"/>
        <w:numPr>
          <w:ilvl w:val="0"/>
          <w:numId w:val="1002"/>
        </w:numPr>
      </w:pPr>
      <w:r>
        <w:t xml:space="preserve">“</w:t>
      </w:r>
      <w:r>
        <w:rPr>
          <w:b/>
          <w:bCs/>
        </w:rPr>
        <w:t xml:space="preserve">Operational delivery</w:t>
      </w:r>
      <w:r>
        <w:t xml:space="preserve">”</w:t>
      </w:r>
      <w:r>
        <w:t xml:space="preserve"> </w:t>
      </w:r>
      <w:r>
        <w:t xml:space="preserve">= who actually generates the document / executes the action.</w:t>
      </w:r>
    </w:p>
    <w:p>
      <w:pPr>
        <w:pStyle w:val="Compact"/>
        <w:numPr>
          <w:ilvl w:val="0"/>
          <w:numId w:val="1002"/>
        </w:numPr>
      </w:pPr>
      <w:r>
        <w:t xml:space="preserve">“</w:t>
      </w:r>
      <w:r>
        <w:rPr>
          <w:b/>
          <w:bCs/>
        </w:rPr>
        <w:t xml:space="preserve">Final sign-off</w:t>
      </w:r>
      <w:r>
        <w:t xml:space="preserve">”</w:t>
      </w:r>
      <w:r>
        <w:t xml:space="preserve"> </w:t>
      </w:r>
      <w:r>
        <w:t xml:space="preserve">= whose signature appears on the artefact for external use.</w:t>
      </w:r>
    </w:p>
    <w:p>
      <w:pPr>
        <w:pStyle w:val="FirstParagraph"/>
      </w:pPr>
      <w:r>
        <w:t xml:space="preserve">Where Owner ≠ Operational, the Owner reviews + can require revision before sign-off.</w:t>
      </w:r>
    </w:p>
    <w:bookmarkEnd w:id="11"/>
    <w:bookmarkStart w:id="12" w:name="Xbf8cabfe05b21763ab9cd8d6c680c2d8ff65b76"/>
    <w:p>
      <w:pPr>
        <w:pStyle w:val="Heading2"/>
      </w:pPr>
      <w:r>
        <w:t xml:space="preserve">Why this ownership split (preserved + revised rationale)</w:t>
      </w:r>
    </w:p>
    <w:p>
      <w:pPr>
        <w:pStyle w:val="FirstParagraph"/>
      </w:pPr>
      <w:r>
        <w:rPr>
          <w:b/>
          <w:bCs/>
        </w:rPr>
        <w:t xml:space="preserve">Professional licensing reality:</w:t>
      </w:r>
    </w:p>
    <w:p>
      <w:pPr>
        <w:pStyle w:val="Compact"/>
        <w:numPr>
          <w:ilvl w:val="0"/>
          <w:numId w:val="1003"/>
        </w:numPr>
      </w:pPr>
      <w:r>
        <w:t xml:space="preserve">Cyprus Tax Department, ICPAC, Cyprus Bar — usually accept filings + sign-offs from licensed CY professional only. Interlegal staff are licensed in Ukraine — sufficient for advisory/drafting but NOT for filing/sign-off на Cyprus territory.</w:t>
      </w:r>
    </w:p>
    <w:p>
      <w:pPr>
        <w:pStyle w:val="Compact"/>
        <w:numPr>
          <w:ilvl w:val="0"/>
          <w:numId w:val="1003"/>
        </w:numPr>
      </w:pPr>
      <w:r>
        <w:t xml:space="preserve">Interlegal contributes</w:t>
      </w:r>
      <w:r>
        <w:t xml:space="preserve"> </w:t>
      </w:r>
      <w:r>
        <w:rPr>
          <w:b/>
          <w:bCs/>
        </w:rPr>
        <w:t xml:space="preserve">Ukrainian/CEE business context, commercial structuring, IP industry expertise, 30-year precedent base</w:t>
      </w:r>
      <w:r>
        <w:t xml:space="preserve"> </w:t>
      </w:r>
      <w:r>
        <w:t xml:space="preserve">— areas where Cyprus boutique typically does not have depth.</w:t>
      </w:r>
    </w:p>
    <w:p>
      <w:pPr>
        <w:pStyle w:val="FirstParagraph"/>
      </w:pPr>
      <w:r>
        <w:rPr>
          <w:b/>
          <w:bCs/>
        </w:rPr>
        <w:t xml:space="preserve">Defensibility:</w:t>
      </w:r>
    </w:p>
    <w:p>
      <w:pPr>
        <w:pStyle w:val="Compact"/>
        <w:numPr>
          <w:ilvl w:val="0"/>
          <w:numId w:val="1004"/>
        </w:numPr>
      </w:pPr>
      <w:r>
        <w:t xml:space="preserve">Кожна професійна judgement має чіткого owner з licensed authority в правильній jurisdiction.</w:t>
      </w:r>
    </w:p>
    <w:p>
      <w:pPr>
        <w:pStyle w:val="Compact"/>
        <w:numPr>
          <w:ilvl w:val="0"/>
          <w:numId w:val="1004"/>
        </w:numPr>
      </w:pPr>
      <w:r>
        <w:t xml:space="preserve">Audit trail showsCyprus-licensed sign-off на everything filed з Cyprus authorities.</w:t>
      </w:r>
    </w:p>
    <w:p>
      <w:pPr>
        <w:pStyle w:val="Compact"/>
        <w:numPr>
          <w:ilvl w:val="0"/>
          <w:numId w:val="1004"/>
        </w:numPr>
      </w:pPr>
      <w:r>
        <w:t xml:space="preserve">Interlegal-licensed sign-off на everything commercially / structurally advised.</w:t>
      </w:r>
    </w:p>
    <w:p>
      <w:pPr>
        <w:pStyle w:val="Compact"/>
        <w:numPr>
          <w:ilvl w:val="0"/>
          <w:numId w:val="1004"/>
        </w:numPr>
      </w:pPr>
      <w:r>
        <w:t xml:space="preserve">Joint sign-off (GAAR memo, nexus calc) explicitly recorded як</w:t>
      </w:r>
      <w:r>
        <w:t xml:space="preserve"> </w:t>
      </w:r>
      <w:r>
        <w:rPr>
          <w:b/>
          <w:bCs/>
        </w:rPr>
        <w:t xml:space="preserve">joint responsibility</w:t>
      </w:r>
      <w:r>
        <w:t xml:space="preserve"> </w:t>
      </w:r>
      <w:r>
        <w:t xml:space="preserve">— обидва firm bear professional risk.</w:t>
      </w:r>
    </w:p>
    <w:p>
      <w:pPr>
        <w:pStyle w:val="FirstParagraph"/>
      </w:pPr>
      <w:r>
        <w:rPr>
          <w:b/>
          <w:bCs/>
        </w:rPr>
        <w:t xml:space="preserve">Insurance:</w:t>
      </w:r>
    </w:p>
    <w:p>
      <w:pPr>
        <w:pStyle w:val="Compact"/>
        <w:numPr>
          <w:ilvl w:val="0"/>
          <w:numId w:val="1005"/>
        </w:numPr>
      </w:pPr>
      <w:r>
        <w:t xml:space="preserve">Each firm carries PII for</w:t>
      </w:r>
      <w:r>
        <w:t xml:space="preserve"> </w:t>
      </w:r>
      <w:r>
        <w:rPr>
          <w:b/>
          <w:bCs/>
        </w:rPr>
        <w:t xml:space="preserve">their</w:t>
      </w:r>
      <w:r>
        <w:t xml:space="preserve"> </w:t>
      </w:r>
      <w:r>
        <w:t xml:space="preserve">professional positions.</w:t>
      </w:r>
    </w:p>
    <w:p>
      <w:pPr>
        <w:pStyle w:val="Compact"/>
        <w:numPr>
          <w:ilvl w:val="0"/>
          <w:numId w:val="1005"/>
        </w:numPr>
      </w:pPr>
      <w:r>
        <w:t xml:space="preserve">DPA + SOW explicitly delineate ownership за workstream.</w:t>
      </w:r>
    </w:p>
    <w:p>
      <w:pPr>
        <w:pStyle w:val="Compact"/>
        <w:numPr>
          <w:ilvl w:val="0"/>
          <w:numId w:val="1005"/>
        </w:numPr>
      </w:pPr>
      <w:r>
        <w:t xml:space="preserve">Joint matters mentioned у обох insurance policies (notification requirement).</w:t>
      </w:r>
    </w:p>
    <w:bookmarkEnd w:id="12"/>
    <w:bookmarkStart w:id="13" w:name="Xa4233cf28cc9580183495e0dd4a9c7f1b56646b"/>
    <w:p>
      <w:pPr>
        <w:pStyle w:val="Heading2"/>
      </w:pPr>
      <w:r>
        <w:t xml:space="preserve">Partner economics (revised — fee structure stays similar, framing changes)</w:t>
      </w:r>
    </w:p>
    <w:p>
      <w:pPr>
        <w:pStyle w:val="FirstParagraph"/>
      </w:pPr>
      <w:r>
        <w:t xml:space="preserve">Cyprus partner отримує: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Fixed fee per matter (S2 default)</w:t>
      </w:r>
      <w:r>
        <w:t xml:space="preserve"> </w:t>
      </w:r>
      <w:r>
        <w:t xml:space="preserve">— €5,000-8,000 (revised up from prior €4-6k після Sprint 1.5 reflective of ownership scope: ruling submission + first annual audit + substance validation + memo G5 sign-offs).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Resident director retainer</w:t>
      </w:r>
      <w:r>
        <w:t xml:space="preserve"> </w:t>
      </w:r>
      <w:r>
        <w:t xml:space="preserve">per matter — €1,500-3,000/рік (if partner provides director).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Banking introduction</w:t>
      </w:r>
      <w:r>
        <w:t xml:space="preserve"> </w:t>
      </w:r>
      <w:r>
        <w:t xml:space="preserve">— €500-1,500 per successful onboarding (variable).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S3 ongoing retainer</w:t>
      </w:r>
      <w:r>
        <w:t xml:space="preserve"> </w:t>
      </w:r>
      <w:r>
        <w:t xml:space="preserve">— €350-600/міс per matter (audit + TD4 + sign-offs + quarterly compliance review).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G6 trigger pass-through</w:t>
      </w:r>
      <w:r>
        <w:t xml:space="preserve"> </w:t>
      </w:r>
      <w:r>
        <w:t xml:space="preserve">— if external G6 engagement coordinated through Cyprus partner, partner gets 10-15% coordination fee on external counsel invoice.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Existing Company Diagnostic (S0)</w:t>
      </w:r>
      <w:r>
        <w:t xml:space="preserve"> </w:t>
      </w:r>
      <w:r>
        <w:t xml:space="preserve">— €1,500-3,000 of S0 fee to Cyprus partner (5-area review with corporate/banking ownership).</w:t>
      </w:r>
    </w:p>
    <w:p>
      <w:pPr>
        <w:pStyle w:val="FirstParagraph"/>
      </w:pPr>
      <w:r>
        <w:t xml:space="preserve">Cyprus partner НЕ отримує:</w:t>
      </w:r>
    </w:p>
    <w:p>
      <w:pPr>
        <w:pStyle w:val="Compact"/>
        <w:numPr>
          <w:ilvl w:val="0"/>
          <w:numId w:val="1007"/>
        </w:numPr>
      </w:pPr>
      <w:r>
        <w:t xml:space="preserve">Контакт з клієнтом напряму (за винятком якщо Cyprus Tax Department вимагає face-to-face — рідко).</w:t>
      </w:r>
    </w:p>
    <w:p>
      <w:pPr>
        <w:pStyle w:val="Compact"/>
        <w:numPr>
          <w:ilvl w:val="0"/>
          <w:numId w:val="1007"/>
        </w:numPr>
      </w:pPr>
      <w:r>
        <w:t xml:space="preserve">Share від upside (S2 fixed-fee, S3 fixed-fee; не profit-share).</w:t>
      </w:r>
    </w:p>
    <w:p>
      <w:pPr>
        <w:pStyle w:val="Compact"/>
        <w:numPr>
          <w:ilvl w:val="0"/>
          <w:numId w:val="1007"/>
        </w:numPr>
      </w:pPr>
      <w:r>
        <w:t xml:space="preserve">“Discount for batching”</w:t>
      </w:r>
      <w:r>
        <w:t xml:space="preserve"> </w:t>
      </w:r>
      <w:r>
        <w:t xml:space="preserve">— кожен matter billed окремо щоб партнер не оптимізував якість.</w:t>
      </w:r>
    </w:p>
    <w:p>
      <w:pPr>
        <w:pStyle w:val="FirstParagraph"/>
      </w:pPr>
      <w:r>
        <w:t xml:space="preserve">Partner economics review — quarterly, з explicit conversation: чи partner happy з scope-to-fee mapping; якщо ні — re-band.</w:t>
      </w:r>
    </w:p>
    <w:bookmarkEnd w:id="13"/>
    <w:bookmarkStart w:id="14" w:name="Xdaa4c461ae0086814da1aac157cb39facff897b"/>
    <w:p>
      <w:pPr>
        <w:pStyle w:val="Heading2"/>
      </w:pPr>
      <w:r>
        <w:t xml:space="preserve">Cyprus partner selection criteria (refined post Session 2 shortlist work)</w:t>
      </w:r>
    </w:p>
    <w:p>
      <w:pPr>
        <w:pStyle w:val="FirstParagraph"/>
      </w:pPr>
      <w:r>
        <w:t xml:space="preserve">Sprint 1.5 partner shortlist (</w:t>
      </w:r>
      <w:r>
        <w:rPr>
          <w:rStyle w:val="VerbatimChar"/>
        </w:rPr>
        <w:t xml:space="preserve">scratch/partner-shortlist.md</w:t>
      </w:r>
      <w:r>
        <w:t xml:space="preserve">) використовує наступні</w:t>
      </w:r>
      <w:r>
        <w:t xml:space="preserve"> </w:t>
      </w:r>
      <w:r>
        <w:rPr>
          <w:b/>
          <w:bCs/>
        </w:rPr>
        <w:t xml:space="preserve">must-have</w:t>
      </w:r>
      <w:r>
        <w:t xml:space="preserve"> </w:t>
      </w:r>
      <w:r>
        <w:t xml:space="preserve">criteria, derived from this ADR + ADR-005 G5 ownership: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ICPAC-licensed firm</w:t>
      </w:r>
      <w:r>
        <w:t xml:space="preserve"> </w:t>
      </w:r>
      <w:r>
        <w:t xml:space="preserve">(audit + accounting).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At least one Bar member</w:t>
      </w:r>
      <w:r>
        <w:t xml:space="preserve"> </w:t>
      </w:r>
      <w:r>
        <w:t xml:space="preserve">на staff (legal sign-off для ruling submission + court).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IP Box specialism</w:t>
      </w:r>
      <w:r>
        <w:t xml:space="preserve"> </w:t>
      </w:r>
      <w:r>
        <w:t xml:space="preserve">— minimum 3 closed IP Box matters in last 5 years, або published IP Box thought leadership (KPMG-style alert series).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Tax ruling experience</w:t>
      </w:r>
      <w:r>
        <w:t xml:space="preserve"> </w:t>
      </w:r>
      <w:r>
        <w:t xml:space="preserve">— minimum 2 successful advance rulings obtained для clients у last 3 years.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Real office on Кипре</w:t>
      </w:r>
      <w:r>
        <w:t xml:space="preserve"> </w:t>
      </w:r>
      <w:r>
        <w:t xml:space="preserve">(Limassol / Nicosia / Larnaca preferred).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English working language</w:t>
      </w:r>
      <w:r>
        <w:t xml:space="preserve"> </w:t>
      </w:r>
      <w:r>
        <w:t xml:space="preserve">(per ADR-009); Russian/Ukrainian bonus.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EU GDPR compliance</w:t>
      </w:r>
      <w:r>
        <w:t xml:space="preserve"> </w:t>
      </w:r>
      <w:r>
        <w:t xml:space="preserve">— willing to sign DPA з Interlegal.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Independence from Big-4</w:t>
      </w:r>
      <w:r>
        <w:t xml:space="preserve"> </w:t>
      </w:r>
      <w:r>
        <w:t xml:space="preserve">— boutique 5-25 staff sweet spot. Big-4 affiliates take margin + create conflict risk.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Reasonable IT</w:t>
      </w:r>
      <w:r>
        <w:t xml:space="preserve"> </w:t>
      </w:r>
      <w:r>
        <w:t xml:space="preserve">— secure file exchange (encrypted portal або managed PGP, NOT email PDFs over open SMTP).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References</w:t>
      </w:r>
      <w:r>
        <w:t xml:space="preserve"> </w:t>
      </w:r>
      <w:r>
        <w:t xml:space="preserve">— minimum 2 satisfied client cases (UA-origin preferred; cross-border SaaS preferred).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Willing to take G5 professional ownership</w:t>
      </w:r>
      <w:r>
        <w:t xml:space="preserve"> </w:t>
      </w:r>
      <w:r>
        <w:t xml:space="preserve">— пройде</w:t>
      </w:r>
      <w:r>
        <w:t xml:space="preserve"> </w:t>
      </w:r>
      <w:r>
        <w:t xml:space="preserve">“rubber-stamping”</w:t>
      </w:r>
      <w:r>
        <w:t xml:space="preserve"> </w:t>
      </w:r>
      <w:r>
        <w:t xml:space="preserve">framing test: чи partner ready to take G5 sign-off responsibility, including potential disagreement with Interlegal G4 position?</w:t>
      </w:r>
    </w:p>
    <w:p>
      <w:pPr>
        <w:pStyle w:val="FirstParagraph"/>
      </w:pPr>
      <w:r>
        <w:t xml:space="preserve">Pre-engagement test (Sprint 2 partner calls): Show partner this ADR + ADR-005 rewrite. Ask:</w:t>
      </w:r>
    </w:p>
    <w:p>
      <w:pPr>
        <w:pStyle w:val="Compact"/>
        <w:numPr>
          <w:ilvl w:val="0"/>
          <w:numId w:val="1009"/>
        </w:numPr>
      </w:pPr>
      <w:r>
        <w:t xml:space="preserve">“Are you comfortable taking G5 sign-off as defined here?”</w:t>
      </w:r>
    </w:p>
    <w:p>
      <w:pPr>
        <w:pStyle w:val="Compact"/>
        <w:numPr>
          <w:ilvl w:val="0"/>
          <w:numId w:val="1009"/>
        </w:numPr>
      </w:pPr>
      <w:r>
        <w:t xml:space="preserve">“Where would you push back on the G4↔G5 boundary as described?”</w:t>
      </w:r>
    </w:p>
    <w:p>
      <w:pPr>
        <w:pStyle w:val="Compact"/>
        <w:numPr>
          <w:ilvl w:val="0"/>
          <w:numId w:val="1009"/>
        </w:numPr>
      </w:pPr>
      <w:r>
        <w:t xml:space="preserve">“What’s your view of the GAAR + Existing Company joint-sign workstreams?”</w:t>
      </w:r>
    </w:p>
    <w:p>
      <w:pPr>
        <w:pStyle w:val="Compact"/>
        <w:numPr>
          <w:ilvl w:val="0"/>
          <w:numId w:val="1009"/>
        </w:numPr>
      </w:pPr>
      <w:r>
        <w:t xml:space="preserve">“How would you handle a G5 disagreement with Interlegal G4 conclusion?”</w:t>
      </w:r>
    </w:p>
    <w:p>
      <w:pPr>
        <w:pStyle w:val="FirstParagraph"/>
      </w:pPr>
      <w:r>
        <w:t xml:space="preserve">Partner answers form basis of SOW.</w:t>
      </w:r>
    </w:p>
    <w:bookmarkEnd w:id="14"/>
    <w:bookmarkStart w:id="15" w:name="Xfe7d7b4ea689a6157f269fad3091c9262b5cf62"/>
    <w:p>
      <w:pPr>
        <w:pStyle w:val="Heading2"/>
      </w:pPr>
      <w:r>
        <w:t xml:space="preserve">Anti-conflict / partner exclusivity (preserved)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Exclusivity bidirectional opt-in</w:t>
      </w:r>
      <w:r>
        <w:t xml:space="preserve"> </w:t>
      </w:r>
      <w:r>
        <w:t xml:space="preserve">— Cyprus partner не приймає UA-origin clients без нашого знання (first 18 months); ми не залучаємо інший Cyprus partner для UA-origin clients (first 18 months).</w:t>
      </w:r>
    </w:p>
    <w:p>
      <w:pPr>
        <w:pStyle w:val="Compact"/>
        <w:numPr>
          <w:ilvl w:val="0"/>
          <w:numId w:val="1010"/>
        </w:numPr>
      </w:pPr>
      <w:r>
        <w:t xml:space="preserve">Якщо клієнт хоче перейти на іншого Cyprus provider після завершення S2 — ми передаємо documentation pack без upcharge (good faith handover).</w:t>
      </w:r>
    </w:p>
    <w:p>
      <w:pPr>
        <w:pStyle w:val="Compact"/>
        <w:numPr>
          <w:ilvl w:val="0"/>
          <w:numId w:val="1010"/>
        </w:numPr>
      </w:pPr>
      <w:r>
        <w:t xml:space="preserve">Якщо partner матір потрапляє в conflict (e.g. counterparty транзакції — теж клієнт партнера) — partner ескалює до нас за 48h.</w:t>
      </w:r>
    </w:p>
    <w:bookmarkEnd w:id="15"/>
    <w:bookmarkStart w:id="16" w:name="Xcd36588591e02076562708e055ad5dbcf0a3077"/>
    <w:p>
      <w:pPr>
        <w:pStyle w:val="Heading2"/>
      </w:pPr>
      <w:r>
        <w:t xml:space="preserve">Risk: partner becomes single point of failure (preserved + extended)</w:t>
      </w:r>
    </w:p>
    <w:p>
      <w:pPr>
        <w:pStyle w:val="FirstParagraph"/>
      </w:pPr>
      <w:r>
        <w:t xml:space="preserve">Mitigation: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Backup partner identified Year 1</w:t>
      </w:r>
      <w:r>
        <w:t xml:space="preserve"> </w:t>
      </w:r>
      <w:r>
        <w:t xml:space="preserve">— другий ICPAC firm</w:t>
      </w:r>
      <w:r>
        <w:t xml:space="preserve"> </w:t>
      </w:r>
      <w:r>
        <w:t xml:space="preserve">“warm”</w:t>
      </w:r>
      <w:r>
        <w:t xml:space="preserve"> </w:t>
      </w:r>
      <w:r>
        <w:t xml:space="preserve">— підписана NDA + DPA, готова прийняти overflow.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Quarterly partner review</w:t>
      </w:r>
      <w:r>
        <w:t xml:space="preserve"> </w:t>
      </w:r>
      <w:r>
        <w:t xml:space="preserve">— quality metrics: SLA hit rate, G5 turnaround, ruling success rate, client satisfaction.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Off-boarding clause</w:t>
      </w:r>
      <w:r>
        <w:t xml:space="preserve"> </w:t>
      </w:r>
      <w:r>
        <w:t xml:space="preserve">— 90-day notice; matter handover protocol pre-agreed.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G6 external review</w:t>
      </w:r>
      <w:r>
        <w:t xml:space="preserve"> </w:t>
      </w:r>
      <w:r>
        <w:t xml:space="preserve">(per ADR-005) дає</w:t>
      </w:r>
      <w:r>
        <w:t xml:space="preserve"> </w:t>
      </w:r>
      <w:r>
        <w:rPr>
          <w:b/>
          <w:bCs/>
        </w:rPr>
        <w:t xml:space="preserve">independent check</w:t>
      </w:r>
      <w:r>
        <w:t xml:space="preserve"> </w:t>
      </w:r>
      <w:r>
        <w:t xml:space="preserve">не залежно від основного Cyprus partner. Якщо G6 reviewer consistently disagrees з G5 partner — calibration / partner change.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SOW versioning</w:t>
      </w:r>
      <w:r>
        <w:t xml:space="preserve"> </w:t>
      </w:r>
      <w:r>
        <w:t xml:space="preserve">— кожна material change ADR-006 → амендмент SOW з partner, signed within 30 days. Якщо partner відмовляється підписати → escalation до AS.</w:t>
      </w:r>
    </w:p>
    <w:bookmarkEnd w:id="16"/>
    <w:bookmarkStart w:id="17" w:name="in-source-pathway-long-term-preserved"/>
    <w:p>
      <w:pPr>
        <w:pStyle w:val="Heading2"/>
      </w:pPr>
      <w:r>
        <w:t xml:space="preserve">In-source pathway (long-term — preserved)</w:t>
      </w:r>
    </w:p>
    <w:p>
      <w:pPr>
        <w:pStyle w:val="FirstParagraph"/>
      </w:pPr>
      <w:r>
        <w:t xml:space="preserve">Якщо Y1 conversion матима ≥30 S2 matters + Y2 looking ≥60:</w:t>
      </w:r>
    </w:p>
    <w:p>
      <w:pPr>
        <w:pStyle w:val="Compact"/>
        <w:numPr>
          <w:ilvl w:val="0"/>
          <w:numId w:val="1012"/>
        </w:numPr>
      </w:pPr>
      <w:r>
        <w:t xml:space="preserve">Розглянути власна Interlegal Cyprus Ltd (incorporation cost €4-7k одноразово).</w:t>
      </w:r>
    </w:p>
    <w:p>
      <w:pPr>
        <w:pStyle w:val="Compact"/>
        <w:numPr>
          <w:ilvl w:val="0"/>
          <w:numId w:val="1012"/>
        </w:numPr>
      </w:pPr>
      <w:r>
        <w:t xml:space="preserve">Hire 1-2 Cyprus-resident professionals (ICPAC member + Bar member); estimate €70-120k/рік salary.</w:t>
      </w:r>
    </w:p>
    <w:p>
      <w:pPr>
        <w:pStyle w:val="Compact"/>
        <w:numPr>
          <w:ilvl w:val="0"/>
          <w:numId w:val="1012"/>
        </w:numPr>
      </w:pPr>
      <w:r>
        <w:t xml:space="preserve">Move from</w:t>
      </w:r>
      <w:r>
        <w:t xml:space="preserve"> </w:t>
      </w:r>
      <w:r>
        <w:t xml:space="preserve">“partner with €5-8k per matter”</w:t>
      </w:r>
      <w:r>
        <w:t xml:space="preserve"> </w:t>
      </w:r>
      <w:r>
        <w:t xml:space="preserve">→</w:t>
      </w:r>
      <w:r>
        <w:t xml:space="preserve"> </w:t>
      </w:r>
      <w:r>
        <w:t xml:space="preserve">“in-house cost €1-2k per matter”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Crossover point: ~25-30 active S2/S3 matters.</w:t>
      </w:r>
    </w:p>
    <w:p>
      <w:pPr>
        <w:pStyle w:val="FirstParagraph"/>
      </w:pPr>
      <w:r>
        <w:t xml:space="preserve">Sprint 5+ scope. Note: in-source not eliminate need for external G6 reviewer.</w:t>
      </w:r>
    </w:p>
    <w:bookmarkEnd w:id="17"/>
    <w:bookmarkStart w:id="18" w:name="X355188b2a0ac40dfc7f6374d183b0f53cc6afee"/>
    <w:p>
      <w:pPr>
        <w:pStyle w:val="Heading2"/>
      </w:pPr>
      <w:r>
        <w:t xml:space="preserve">Open questions for external auditor (NEW section)</w:t>
      </w:r>
    </w:p>
    <w:p>
      <w:pPr>
        <w:pStyle w:val="FirstParagraph"/>
      </w:pPr>
      <w:r>
        <w:t xml:space="preserve">Pre client pilot — Cyprus partner has confirmed:</w:t>
      </w:r>
    </w:p>
    <w:p>
      <w:pPr>
        <w:pStyle w:val="Compact"/>
        <w:numPr>
          <w:ilvl w:val="0"/>
          <w:numId w:val="1013"/>
        </w:numPr>
      </w:pPr>
      <w:r>
        <w:t xml:space="preserve">Чи ownership matrix per workstream відповідає вашій practice expectation, або є items, які ви очікуєте окремо: hand off / co-own / decline?</w:t>
      </w:r>
    </w:p>
    <w:p>
      <w:pPr>
        <w:pStyle w:val="Compact"/>
        <w:numPr>
          <w:ilvl w:val="0"/>
          <w:numId w:val="1013"/>
        </w:numPr>
      </w:pPr>
      <w:r>
        <w:t xml:space="preserve">Fixed-fee S2 €5-8k — у відповідному діапазоні для scope or under-priced? Какі fee drivers ми пропустили (наприклад, складність ruling drafting, multi-asset matters, foreign-language documents in inbound)?</w:t>
      </w:r>
    </w:p>
    <w:p>
      <w:pPr>
        <w:pStyle w:val="Compact"/>
        <w:numPr>
          <w:ilvl w:val="0"/>
          <w:numId w:val="1013"/>
        </w:numPr>
      </w:pPr>
      <w:r>
        <w:t xml:space="preserve">G5 sign-off SLA 5-10 working days — узгоджено з вашими operational realities? Які trigger факторами для extension?</w:t>
      </w:r>
    </w:p>
    <w:p>
      <w:pPr>
        <w:pStyle w:val="Compact"/>
        <w:numPr>
          <w:ilvl w:val="0"/>
          <w:numId w:val="1013"/>
        </w:numPr>
      </w:pPr>
      <w:r>
        <w:t xml:space="preserve">Чи готові take Track B matters (Existing Company Diagnostic ownership), або це окрема engagement з incremental fee?</w:t>
      </w:r>
    </w:p>
    <w:p>
      <w:pPr>
        <w:pStyle w:val="Compact"/>
        <w:numPr>
          <w:ilvl w:val="0"/>
          <w:numId w:val="1013"/>
        </w:numPr>
      </w:pPr>
      <w:r>
        <w:t xml:space="preserve">G6 external counsel network — є preferred names (Cyprus / Athens / London tax counsel), або ми independently sourced?</w:t>
      </w:r>
    </w:p>
    <w:p>
      <w:pPr>
        <w:pStyle w:val="Compact"/>
        <w:numPr>
          <w:ilvl w:val="0"/>
          <w:numId w:val="1013"/>
        </w:numPr>
      </w:pPr>
      <w:r>
        <w:t xml:space="preserve">Joint sign-off на GAAR + Nexus calculation — comfortable, або prefer single ownership (you own GAAR; we own Nexus)?</w:t>
      </w:r>
    </w:p>
    <w:p>
      <w:pPr>
        <w:pStyle w:val="Compact"/>
        <w:numPr>
          <w:ilvl w:val="0"/>
          <w:numId w:val="1013"/>
        </w:numPr>
      </w:pPr>
      <w:r>
        <w:t xml:space="preserve">Professional indemnity — ваш policy limit + per-matter limit + claims notification process? Ми коordinate?</w:t>
      </w:r>
    </w:p>
    <w:p>
      <w:pPr>
        <w:pStyle w:val="Compact"/>
        <w:numPr>
          <w:ilvl w:val="0"/>
          <w:numId w:val="1013"/>
        </w:numPr>
      </w:pPr>
      <w:r>
        <w:t xml:space="preserve">Cyprus partner’s view of</w:t>
      </w:r>
      <w:r>
        <w:t xml:space="preserve"> </w:t>
      </w:r>
      <w:r>
        <w:t xml:space="preserve">“Cyprus partner does not contact client directly”</w:t>
      </w:r>
      <w:r>
        <w:t xml:space="preserve"> </w:t>
      </w:r>
      <w:r>
        <w:t xml:space="preserve">— restrictive (negative selection criteria) або acceptable?</w:t>
      </w:r>
    </w:p>
    <w:bookmarkEnd w:id="18"/>
    <w:bookmarkStart w:id="19" w:name="зворотні-сили"/>
    <w:p>
      <w:pPr>
        <w:pStyle w:val="Heading2"/>
      </w:pPr>
      <w:r>
        <w:t xml:space="preserve">Зворотні сили</w:t>
      </w:r>
    </w:p>
    <w:p>
      <w:pPr>
        <w:pStyle w:val="Compact"/>
        <w:numPr>
          <w:ilvl w:val="0"/>
          <w:numId w:val="1014"/>
        </w:numPr>
      </w:pPr>
      <w:r>
        <w:t xml:space="preserve">Ownership-based framing зрозуміліше але</w:t>
      </w:r>
      <w:r>
        <w:t xml:space="preserve"> </w:t>
      </w:r>
      <w:r>
        <w:rPr>
          <w:b/>
          <w:bCs/>
        </w:rPr>
        <w:t xml:space="preserve">detailed responsibility matrix більший</w:t>
      </w:r>
      <w:r>
        <w:t xml:space="preserve">, ніж 70/30 split. Кожен workstream має explicit owner. Це</w:t>
      </w:r>
      <w:r>
        <w:t xml:space="preserve"> </w:t>
      </w:r>
      <w:r>
        <w:rPr>
          <w:b/>
          <w:bCs/>
        </w:rPr>
        <w:t xml:space="preserve">good</w:t>
      </w:r>
      <w:r>
        <w:t xml:space="preserve"> </w:t>
      </w:r>
      <w:r>
        <w:t xml:space="preserve">for defensibility, але creates onboarding work для partner: read 30+ row matrix, agree per row. Investment pays back в reducing ambiguity per matter.</w:t>
      </w:r>
    </w:p>
    <w:p>
      <w:pPr>
        <w:pStyle w:val="Compact"/>
        <w:numPr>
          <w:ilvl w:val="0"/>
          <w:numId w:val="1014"/>
        </w:numPr>
      </w:pPr>
      <w:r>
        <w:t xml:space="preserve">Якщо Cyprus partner consistently overruns SLA на G5 — investigate: scope mismatch? Partner overloaded? Joint workstreams unclear? Sprint 4+ partner review event.</w:t>
      </w:r>
    </w:p>
    <w:p>
      <w:pPr>
        <w:pStyle w:val="Compact"/>
        <w:numPr>
          <w:ilvl w:val="0"/>
          <w:numId w:val="1014"/>
        </w:numPr>
      </w:pPr>
      <w:r>
        <w:t xml:space="preserve">Якщо AS shortens Interlegal Senior bandwidth (e.g. concurrent projects), G4 sign-off SLA slips → cascade на G5 → matter timeline blows out. Mitigation — Senior cohort growth Sprint 2+.</w:t>
      </w:r>
    </w:p>
    <w:p>
      <w:pPr>
        <w:pStyle w:val="Compact"/>
        <w:numPr>
          <w:ilvl w:val="0"/>
          <w:numId w:val="1014"/>
        </w:numPr>
      </w:pPr>
      <w:r>
        <w:t xml:space="preserve">“100% of Cyprus law judgement”</w:t>
      </w:r>
      <w:r>
        <w:t xml:space="preserve"> </w:t>
      </w:r>
      <w:r>
        <w:t xml:space="preserve">formulation може scare partners на shortlist (taking on more than they expected). Mitigation — SOW joint sign-off workstreams (GAAR, Nexus) explicitly</w:t>
      </w:r>
      <w:r>
        <w:t xml:space="preserve"> </w:t>
      </w:r>
      <w:r>
        <w:rPr>
          <w:b/>
          <w:bCs/>
        </w:rPr>
        <w:t xml:space="preserve">co-owned</w:t>
      </w:r>
      <w:r>
        <w:t xml:space="preserve"> </w:t>
      </w:r>
      <w:r>
        <w:t xml:space="preserve">не</w:t>
      </w:r>
      <w:r>
        <w:t xml:space="preserve"> </w:t>
      </w:r>
      <w:r>
        <w:t xml:space="preserve">“100% partner”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9"/>
    <w:bookmarkStart w:id="23" w:name="engaged-partner-2026-05-17-a002-update"/>
    <w:p>
      <w:pPr>
        <w:pStyle w:val="Heading2"/>
      </w:pPr>
      <w:r>
        <w:t xml:space="preserve">Engaged partner (2026-05-17 — A002 update)</w:t>
      </w:r>
    </w:p>
    <w:p>
      <w:pPr>
        <w:pStyle w:val="FirstParagraph"/>
      </w:pPr>
      <w:r>
        <w:rPr>
          <w:b/>
          <w:bCs/>
        </w:rPr>
        <w:t xml:space="preserve">Partner identified:</w:t>
      </w:r>
      <w:r>
        <w:t xml:space="preserve"> </w:t>
      </w:r>
      <w:r>
        <w:rPr>
          <w:b/>
          <w:bCs/>
        </w:rPr>
        <w:t xml:space="preserve">Oxford Global Services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oxfordglobalservices.com</w:t>
      </w:r>
      <w:r>
        <w:t xml:space="preserve">. Limassol/Cyprus-based corporate services + international tax planning house, ~50 years stated experience, working with named associate law firms (DFAchilleos Law Firm, Athos Fouttis) and visible affiliations (The Tax Institute, Cyprus Chamber of Commerce, CPA Australia, UCCS).</w:t>
      </w:r>
    </w:p>
    <w:p>
      <w:pPr>
        <w:pStyle w:val="BodyText"/>
      </w:pPr>
      <w:r>
        <w:rPr>
          <w:b/>
          <w:bCs/>
        </w:rPr>
        <w:t xml:space="preserve">Engagement status:</w:t>
      </w:r>
      <w:r>
        <w:t xml:space="preserve"> </w:t>
      </w:r>
      <w:r>
        <w:rPr>
          <w:b/>
          <w:bCs/>
        </w:rPr>
        <w:t xml:space="preserve">PENDING VERIFICATION + SOW signing.</w:t>
      </w:r>
      <w:r>
        <w:t xml:space="preserve"> </w:t>
      </w:r>
      <w:r>
        <w:t xml:space="preserve">Cyprus partner identification does NOT skip the partner-selection criteria; it triggers the pre-engagement test. Until SOW is signed, training mechanism + portal stay partner-agnostic.</w:t>
      </w:r>
    </w:p>
    <w:bookmarkStart w:id="20" w:name="X39c46e28a56ac244f210a611e6432a8ab21325c"/>
    <w:p>
      <w:pPr>
        <w:pStyle w:val="Heading3"/>
      </w:pPr>
      <w:r>
        <w:t xml:space="preserve">Pre-engagement verification checklist (must close before SOW)</w:t>
      </w:r>
    </w:p>
    <w:p>
      <w:pPr>
        <w:pStyle w:val="FirstParagraph"/>
      </w:pPr>
      <w:r>
        <w:t xml:space="preserve">Per</w:t>
      </w:r>
      <w:r>
        <w:t xml:space="preserve"> </w:t>
      </w:r>
      <w:r>
        <w:t xml:space="preserve">“Cyprus partner selection criteria”</w:t>
      </w:r>
      <w:r>
        <w:t xml:space="preserve"> </w:t>
      </w:r>
      <w:r>
        <w:t xml:space="preserve">above — verification status for Oxford Global Services.</w:t>
      </w:r>
    </w:p>
    <w:p>
      <w:pPr>
        <w:pStyle w:val="BlockText"/>
      </w:pPr>
      <w:r>
        <w:rPr>
          <w:b/>
          <w:bCs/>
        </w:rPr>
        <w:t xml:space="preserve">Live tracking:</w:t>
      </w:r>
      <w:r>
        <w:t xml:space="preserve"> </w:t>
      </w:r>
      <w:r>
        <w:t xml:space="preserve">the table below is a</w:t>
      </w:r>
      <w:r>
        <w:t xml:space="preserve"> </w:t>
      </w:r>
      <w:r>
        <w:rPr>
          <w:b/>
          <w:bCs/>
        </w:rPr>
        <w:t xml:space="preserve">locked snapshot</w:t>
      </w:r>
      <w:r>
        <w:t xml:space="preserve"> </w:t>
      </w:r>
      <w:r>
        <w:t xml:space="preserve">taken at ADR revision time (2026-05-17). For working purposes during verification, the source of truth is the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“Cyprus Partner Verification”</w:t>
      </w:r>
      <w:r>
        <w:t xml:space="preserve"> </w:t>
      </w:r>
      <w:r>
        <w:t xml:space="preserve">panel (backed by</w:t>
      </w:r>
      <w:r>
        <w:t xml:space="preserve"> </w:t>
      </w:r>
      <w:r>
        <w:rPr>
          <w:rStyle w:val="VerbatimChar"/>
        </w:rPr>
        <w:t xml:space="preserve">/api/partners</w:t>
      </w:r>
      <w:r>
        <w:t xml:space="preserve">; per-partner record at</w:t>
      </w:r>
      <w:r>
        <w:t xml:space="preserve"> </w:t>
      </w:r>
      <w:r>
        <w:rPr>
          <w:rStyle w:val="VerbatimChar"/>
        </w:rPr>
        <w:t xml:space="preserve">/api/partners/oxford</w:t>
      </w:r>
      <w:r>
        <w:t xml:space="preserve">). The outreach instrument is the partner-agnostic template [[17-partner-verification-request]]. The SOW template (instantiated on CLOSED — POSITIVE) is [[09-cyprus-partner-sow]] with Variant A (single-firm) or Variant B (split G5a/G5b). Methodology + 11-item state machine + close criteria documented at [[process/partner-verification]]. ADR-006 will be re-snapshotted (with an amendment log entry) once verification closes — either to POSITIVE (Oxford engagement confirmed) or NEGATIVE (backup-partner activation).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Must-have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Verification 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ICPAC-licensed firm (audit + accounting)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UNVERIFIED</w:t>
            </w:r>
          </w:p>
        </w:tc>
        <w:tc>
          <w:tcPr/>
          <w:p>
            <w:pPr>
              <w:pStyle w:val="Compact"/>
            </w:pPr>
            <w:r>
              <w:t xml:space="preserve">Ask Oxford for ICPAC member number; CPA Australia ≠ ICPAC. If audit handled via affiliate, confirm affiliate firm name + ICPAC member ID.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At least one Bar member on staff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PROBABLY VIA AFFILIATE</w:t>
            </w:r>
          </w:p>
        </w:tc>
        <w:tc>
          <w:tcPr/>
          <w:p>
            <w:pPr>
              <w:pStyle w:val="Compact"/>
            </w:pPr>
            <w:r>
              <w:t xml:space="preserve">Oxford website shows DFAchilleos + Athos Fouttis as associate law firms. Confirm whether legal sign-off (ruling submission + court representation) is via affiliate engagement or in-house Bar member.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IP Box specialism (≥3 closed matters last 5y OR published thought leadership)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UNVERIFIED</w:t>
            </w:r>
          </w:p>
        </w:tc>
        <w:tc>
          <w:tcPr/>
          <w:p>
            <w:pPr>
              <w:pStyle w:val="Compact"/>
            </w:pPr>
            <w:r>
              <w:t xml:space="preserve">Oxford</w:t>
            </w:r>
            <w:r>
              <w:t xml:space="preserve"> </w:t>
            </w:r>
            <w:r>
              <w:t xml:space="preserve">“International Tax Planning”</w:t>
            </w:r>
            <w:r>
              <w:t xml:space="preserve"> </w:t>
            </w:r>
            <w:r>
              <w:t xml:space="preserve">page is generic; ask for IP Box matter count + 1 anonymised case study OR published IP Box alert.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Tax ruling experience (≥2 successful advance rulings last 3y)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UNVERIFIED</w:t>
            </w:r>
          </w:p>
        </w:tc>
        <w:tc>
          <w:tcPr/>
          <w:p>
            <w:pPr>
              <w:pStyle w:val="Compact"/>
            </w:pPr>
            <w:r>
              <w:t xml:space="preserve">Ask for ruling-application count + success rate.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Real office on Cyprus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(per site)</w:t>
            </w:r>
          </w:p>
        </w:tc>
        <w:tc>
          <w:tcPr/>
          <w:p>
            <w:pPr>
              <w:pStyle w:val="Compact"/>
            </w:pPr>
            <w:r>
              <w:t xml:space="preserve">Verify physical address + visit at SOW signing.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English working language (Russian/Ukrainian bonus)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(site EN-only)</w:t>
            </w:r>
          </w:p>
        </w:tc>
        <w:tc>
          <w:tcPr/>
          <w:p>
            <w:pPr>
              <w:pStyle w:val="Compact"/>
            </w:pPr>
            <w:r>
              <w:t xml:space="preserve">Confirm bilingual capability for client-facing comms if UA-origin client.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EU GDPR compliance + DPA willingness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UNVERIFIED</w:t>
            </w:r>
          </w:p>
        </w:tc>
        <w:tc>
          <w:tcPr/>
          <w:p>
            <w:pPr>
              <w:pStyle w:val="Compact"/>
            </w:pPr>
            <w:r>
              <w:t xml:space="preserve">Request signed DPA before any client data crosses border.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Boutique 5-25 staff (Big-4 independence)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UNVERIFIED, LIKELY YES</w:t>
            </w:r>
          </w:p>
        </w:tc>
        <w:tc>
          <w:tcPr/>
          <w:p>
            <w:pPr>
              <w:pStyle w:val="Compact"/>
            </w:pPr>
            <w:r>
              <w:t xml:space="preserve">Confirm headcount + Big-4 affiliations.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Secure file exchange (encrypted portal / managed PGP)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UNVERIFIED</w:t>
            </w:r>
          </w:p>
        </w:tc>
        <w:tc>
          <w:tcPr/>
          <w:p>
            <w:pPr>
              <w:pStyle w:val="Compact"/>
            </w:pPr>
            <w:r>
              <w:t xml:space="preserve">Ask: do you support SFTP / Tresorit / managed PGP? Email-only PDFs = disqualifier.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References (≥2 satisfied client cases; UA-origin preferred)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UNVERIFIED</w:t>
            </w:r>
          </w:p>
        </w:tc>
        <w:tc>
          <w:tcPr/>
          <w:p>
            <w:pPr>
              <w:pStyle w:val="Compact"/>
            </w:pPr>
            <w:r>
              <w:t xml:space="preserve">Request 2 referees + 30-min call each.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Willing to take G5 professional ownership (rubber-stamping test)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UNTESTED</w:t>
            </w:r>
          </w:p>
        </w:tc>
        <w:tc>
          <w:tcPr/>
          <w:p>
            <w:pPr>
              <w:pStyle w:val="Compact"/>
            </w:pPr>
            <w:r>
              <w:t xml:space="preserve">Run the 4 pre-engagement questions verbatim from</w:t>
            </w:r>
            <w:r>
              <w:t xml:space="preserve"> </w:t>
            </w:r>
            <w:r>
              <w:t xml:space="preserve">“Partner answers form basis of SOW”</w:t>
            </w:r>
            <w:r>
              <w:t xml:space="preserve"> </w:t>
            </w:r>
            <w:r>
              <w:t xml:space="preserve">above.</w:t>
            </w:r>
          </w:p>
        </w:tc>
      </w:tr>
    </w:tbl>
    <w:bookmarkEnd w:id="20"/>
    <w:bookmarkStart w:id="21" w:name="X057d2ee79239e44abadb7ce7bb5e12e31b34419"/>
    <w:p>
      <w:pPr>
        <w:pStyle w:val="Heading3"/>
      </w:pPr>
      <w:r>
        <w:t xml:space="preserve">G5 routing if Oxford is not ICPAC member directly</w:t>
      </w:r>
    </w:p>
    <w:p>
      <w:pPr>
        <w:pStyle w:val="FirstParagraph"/>
      </w:pPr>
      <w:r>
        <w:t xml:space="preserve">If verification reveals Oxford itself is not ICPAC-licensed but uses an external ICPAC auditor (likely outcome given corporate-services positioning), the ownership matrix splits as: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Oxford (corporate services / tax planning):</w:t>
      </w:r>
      <w:r>
        <w:t xml:space="preserve"> </w:t>
      </w:r>
      <w:r>
        <w:t xml:space="preserve">incorporation filings, registered office, banking introductions, ruling drafting coordination, substance validation review, secretary services, board minute attestation.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Affiliate ICPAC auditor:</w:t>
      </w:r>
      <w:r>
        <w:t xml:space="preserve"> </w:t>
      </w:r>
      <w:r>
        <w:t xml:space="preserve">annual statutory audit + TD4 IP Box claim filing + audit sign-off (G5b).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Affiliate Bar firm (DFAchilleos / Athos Fouttis or other):</w:t>
      </w:r>
      <w:r>
        <w:t xml:space="preserve"> </w:t>
      </w:r>
      <w:r>
        <w:t xml:space="preserve">ruling submission + court appearance + legal sign-off (G5a).</w:t>
      </w:r>
    </w:p>
    <w:p>
      <w:pPr>
        <w:pStyle w:val="FirstParagraph"/>
      </w:pPr>
      <w:r>
        <w:t xml:space="preserve">In that case the matter cockpit shows</w:t>
      </w:r>
      <w:r>
        <w:t xml:space="preserve"> </w:t>
      </w:r>
      <w:r>
        <w:rPr>
          <w:b/>
          <w:bCs/>
        </w:rPr>
        <w:t xml:space="preserve">G5 split</w:t>
      </w:r>
      <w:r>
        <w:t xml:space="preserve">: G5a (legal, Bar firm) + G5b (audit, ICPAC firm) + Oxford as coordination layer. ADR-005 G0-G6 gate model accommodates this without engine change — G5 SLA + sign-off rows are partner-configurable.</w:t>
      </w:r>
    </w:p>
    <w:bookmarkEnd w:id="21"/>
    <w:bookmarkStart w:id="22" w:name="training-mechanism-is-partner-agnostic"/>
    <w:p>
      <w:pPr>
        <w:pStyle w:val="Heading3"/>
      </w:pPr>
      <w:r>
        <w:t xml:space="preserve">Training mechanism is partner-agnostic</w:t>
      </w:r>
    </w:p>
    <w:p>
      <w:pPr>
        <w:pStyle w:val="FirstParagraph"/>
      </w:pPr>
      <w:r>
        <w:t xml:space="preserve">Trek 05 (</w:t>
      </w:r>
      <w:r>
        <w:rPr>
          <w:rStyle w:val="VerbatimChar"/>
        </w:rPr>
        <w:t xml:space="preserve">learn/cyprus-contractor.md</w:t>
      </w:r>
      <w:r>
        <w:t xml:space="preserve">) and joint cadence (</w:t>
      </w:r>
      <w:r>
        <w:rPr>
          <w:rStyle w:val="VerbatimChar"/>
        </w:rPr>
        <w:t xml:space="preserve">process/joint-cadence.md</w:t>
      </w:r>
      <w:r>
        <w:t xml:space="preserve">) onboard:</w:t>
      </w:r>
    </w:p>
    <w:p>
      <w:pPr>
        <w:pStyle w:val="Compact"/>
        <w:numPr>
          <w:ilvl w:val="0"/>
          <w:numId w:val="1016"/>
        </w:numPr>
      </w:pPr>
      <w:r>
        <w:t xml:space="preserve">single-firm Cyprus partner (Oxford only, if Oxford internalises all 3 sign-offs);</w:t>
      </w:r>
    </w:p>
    <w:p>
      <w:pPr>
        <w:pStyle w:val="Compact"/>
        <w:numPr>
          <w:ilvl w:val="0"/>
          <w:numId w:val="1016"/>
        </w:numPr>
      </w:pPr>
      <w:r>
        <w:t xml:space="preserve">split-firm constellation (Oxford + affiliate auditor + affiliate Bar firm);</w:t>
      </w:r>
    </w:p>
    <w:p>
      <w:pPr>
        <w:pStyle w:val="Compact"/>
        <w:numPr>
          <w:ilvl w:val="0"/>
          <w:numId w:val="1016"/>
        </w:numPr>
      </w:pPr>
      <w:r>
        <w:t xml:space="preserve">backup partner (if Oxford verification fails — same Trek 05, same cadence).</w:t>
      </w:r>
    </w:p>
    <w:p>
      <w:pPr>
        <w:pStyle w:val="FirstParagraph"/>
      </w:pPr>
      <w:r>
        <w:t xml:space="preserve">No partner name is hardcoded in any training document, template, or engine module. Partner-specific data lives only in:</w:t>
      </w:r>
    </w:p>
    <w:p>
      <w:pPr>
        <w:pStyle w:val="Compact"/>
        <w:numPr>
          <w:ilvl w:val="0"/>
          <w:numId w:val="1017"/>
        </w:numPr>
      </w:pPr>
      <w:r>
        <w:t xml:space="preserve">matter cockpit (per-matter SOW reference + sign-off names);</w:t>
      </w:r>
    </w:p>
    <w:p>
      <w:pPr>
        <w:pStyle w:val="Compact"/>
        <w:numPr>
          <w:ilvl w:val="0"/>
          <w:numId w:val="1017"/>
        </w:numPr>
      </w:pPr>
      <w:r>
        <w:t xml:space="preserve">M-0044+ records (production matters; client data in Creatio, not repo);</w:t>
      </w:r>
    </w:p>
    <w:p>
      <w:pPr>
        <w:pStyle w:val="Compact"/>
        <w:numPr>
          <w:ilvl w:val="0"/>
          <w:numId w:val="1017"/>
        </w:numPr>
      </w:pPr>
      <w:r>
        <w:t xml:space="preserve">SOW document(s) (separate from open-source repo).</w:t>
      </w:r>
    </w:p>
    <w:p>
      <w:pPr>
        <w:pStyle w:val="FirstParagraph"/>
      </w:pPr>
      <w:r>
        <w:rPr>
          <w:b/>
          <w:bCs/>
        </w:rPr>
        <w:t xml:space="preserve">Related:</w:t>
      </w:r>
      <w:r>
        <w:t xml:space="preserve"> </w:t>
      </w:r>
      <w:r>
        <w:t xml:space="preserve">[[ADR-003 service tiers]] (pricing built around this split + S0 added), [[ADR-004 substance policy rewrite]] (substance — Interlegal designs, Cyprus partner G5 validates), [[ADR-005 quality gates G0-G6]] (G4/G5/G6 ownership map), [[ADR-007 existing company]] (S0 + Track B Cyprus partner role), [[ADR-009 language protocol]] (English working language, Greek by Cyprus partner only), [[ADR-010 judgement memos]] (6 memos with G4/G5 sign-off ownership),</w:t>
      </w:r>
      <w:r>
        <w:t xml:space="preserve"> </w:t>
      </w:r>
      <w:r>
        <w:rPr>
          <w:rStyle w:val="VerbatimChar"/>
        </w:rPr>
        <w:t xml:space="preserve">scratch/partner-shortlist.md</w:t>
      </w:r>
      <w:r>
        <w:t xml:space="preserve"> </w:t>
      </w:r>
      <w:r>
        <w:t xml:space="preserve">(Sprint 2 shortlist), [[17-partner-verification-request]] partner-agnostic outreach template, [[process/partner-verification]] verification methodology + state machine + close criteria, [[09-cyprus-partner-sow]] SOW template with Variant A/B,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live verification panel (backed by</w:t>
      </w:r>
      <w:r>
        <w:t xml:space="preserve"> </w:t>
      </w:r>
      <w:r>
        <w:rPr>
          <w:rStyle w:val="VerbatimChar"/>
        </w:rPr>
        <w:t xml:space="preserve">/api/partners</w:t>
      </w:r>
      <w:r>
        <w:t xml:space="preserve">), [[AMENDMENTS#A002]] (Sprint 1.6 scope shift).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2026-05-17T19:33:06Z</dcterms:created>
  <dcterms:modified xsi:type="dcterms:W3CDTF">2026-05-17T19:33:06Z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